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DD23" w14:textId="1FA40156" w:rsidR="002D66F8" w:rsidRPr="005A6F22" w:rsidRDefault="002D66F8" w:rsidP="002D66F8">
      <w:pPr>
        <w:rPr>
          <w:rFonts w:cstheme="minorHAnsi"/>
        </w:rPr>
      </w:pPr>
      <w:r w:rsidRPr="005A6F22">
        <w:rPr>
          <w:rFonts w:cstheme="minorHAnsi"/>
          <w:noProof/>
          <w:lang w:eastAsia="en-GB"/>
        </w:rPr>
        <mc:AlternateContent>
          <mc:Choice Requires="wps">
            <w:drawing>
              <wp:anchor distT="0" distB="0" distL="114300" distR="114300" simplePos="0" relativeHeight="251658240" behindDoc="0" locked="0" layoutInCell="1" allowOverlap="1" wp14:anchorId="73EFE8ED" wp14:editId="567EC661">
                <wp:simplePos x="0" y="0"/>
                <wp:positionH relativeFrom="margin">
                  <wp:posOffset>-323850</wp:posOffset>
                </wp:positionH>
                <wp:positionV relativeFrom="paragraph">
                  <wp:posOffset>-352425</wp:posOffset>
                </wp:positionV>
                <wp:extent cx="9315450" cy="11430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1143000"/>
                        </a:xfrm>
                        <a:prstGeom prst="rect">
                          <a:avLst/>
                        </a:prstGeom>
                        <a:solidFill>
                          <a:srgbClr val="FFFFFF"/>
                        </a:solidFill>
                        <a:ln w="9525">
                          <a:solidFill>
                            <a:srgbClr val="000000"/>
                          </a:solidFill>
                          <a:miter lim="800000"/>
                          <a:headEnd/>
                          <a:tailEnd/>
                        </a:ln>
                      </wps:spPr>
                      <wps:txbx>
                        <w:txbxContent>
                          <w:p w14:paraId="309A161A" w14:textId="77777777" w:rsidR="002D66F8" w:rsidRDefault="002D66F8" w:rsidP="002D66F8">
                            <w:pPr>
                              <w:pStyle w:val="Title"/>
                              <w:rPr>
                                <w:rFonts w:ascii="Arial" w:hAnsi="Arial" w:cs="Arial"/>
                                <w:sz w:val="28"/>
                                <w:szCs w:val="28"/>
                                <w:u w:val="none"/>
                              </w:rPr>
                            </w:pPr>
                            <w:bookmarkStart w:id="0" w:name="_Hlk88138491"/>
                            <w:bookmarkEnd w:id="0"/>
                            <w:r>
                              <w:rPr>
                                <w:rFonts w:ascii="Arial" w:hAnsi="Arial" w:cs="Arial"/>
                                <w:sz w:val="28"/>
                                <w:szCs w:val="28"/>
                                <w:u w:val="none"/>
                              </w:rPr>
                              <w:t>GREAT TORRINGTON SCHOOL</w:t>
                            </w:r>
                          </w:p>
                          <w:p w14:paraId="224E9DD1" w14:textId="77777777" w:rsidR="002D66F8" w:rsidRPr="00584B56" w:rsidRDefault="002D66F8" w:rsidP="002D66F8">
                            <w:pPr>
                              <w:pStyle w:val="Title"/>
                              <w:rPr>
                                <w:rFonts w:ascii="Arial" w:hAnsi="Arial" w:cs="Arial"/>
                                <w:b w:val="0"/>
                                <w:sz w:val="28"/>
                                <w:szCs w:val="28"/>
                                <w:u w:val="none"/>
                              </w:rPr>
                            </w:pPr>
                            <w:r w:rsidRPr="00584B56">
                              <w:rPr>
                                <w:rFonts w:ascii="Arial" w:hAnsi="Arial" w:cs="Arial"/>
                                <w:b w:val="0"/>
                                <w:sz w:val="28"/>
                                <w:szCs w:val="28"/>
                                <w:u w:val="none"/>
                              </w:rPr>
                              <w:t>Academy Trust</w:t>
                            </w:r>
                          </w:p>
                          <w:p w14:paraId="3D092182" w14:textId="77777777" w:rsidR="002D66F8" w:rsidRDefault="002D66F8" w:rsidP="002D66F8">
                            <w:pPr>
                              <w:pStyle w:val="Title"/>
                              <w:rPr>
                                <w:rFonts w:ascii="Arial" w:hAnsi="Arial" w:cs="Arial"/>
                                <w:b w:val="0"/>
                                <w:sz w:val="18"/>
                                <w:szCs w:val="18"/>
                                <w:u w:val="none"/>
                              </w:rPr>
                            </w:pPr>
                            <w:r w:rsidRPr="00AA47D5">
                              <w:rPr>
                                <w:rFonts w:ascii="Arial" w:hAnsi="Arial" w:cs="Arial"/>
                                <w:b w:val="0"/>
                                <w:sz w:val="18"/>
                                <w:szCs w:val="18"/>
                                <w:u w:val="none"/>
                              </w:rPr>
                              <w:t>Com</w:t>
                            </w:r>
                            <w:r>
                              <w:rPr>
                                <w:rFonts w:ascii="Arial" w:hAnsi="Arial" w:cs="Arial"/>
                                <w:b w:val="0"/>
                                <w:sz w:val="18"/>
                                <w:szCs w:val="18"/>
                                <w:u w:val="none"/>
                              </w:rPr>
                              <w:t xml:space="preserve">pany Number 769819.  </w:t>
                            </w:r>
                          </w:p>
                          <w:p w14:paraId="2257561D" w14:textId="77777777" w:rsidR="002D66F8" w:rsidRDefault="002D66F8" w:rsidP="002D66F8">
                            <w:pPr>
                              <w:pStyle w:val="Title"/>
                              <w:rPr>
                                <w:rFonts w:ascii="Arial" w:hAnsi="Arial" w:cs="Arial"/>
                                <w:b w:val="0"/>
                                <w:sz w:val="18"/>
                                <w:szCs w:val="18"/>
                                <w:u w:val="none"/>
                              </w:rPr>
                            </w:pPr>
                            <w:r>
                              <w:rPr>
                                <w:rFonts w:ascii="Arial" w:hAnsi="Arial" w:cs="Arial"/>
                                <w:b w:val="0"/>
                                <w:sz w:val="18"/>
                                <w:szCs w:val="18"/>
                                <w:u w:val="none"/>
                              </w:rPr>
                              <w:t>A Company Limited by Guarantee, Registered in England</w:t>
                            </w:r>
                          </w:p>
                          <w:p w14:paraId="23BD9E0D" w14:textId="2EC79B08" w:rsidR="002C329C" w:rsidRDefault="00AF3C31" w:rsidP="002C329C">
                            <w:pPr>
                              <w:spacing w:after="0" w:line="240" w:lineRule="auto"/>
                              <w:jc w:val="center"/>
                              <w:rPr>
                                <w:rFonts w:ascii="Arial" w:hAnsi="Arial" w:cs="Arial"/>
                                <w:b/>
                                <w:sz w:val="26"/>
                                <w:szCs w:val="20"/>
                                <w:u w:val="single"/>
                              </w:rPr>
                            </w:pPr>
                            <w:r>
                              <w:rPr>
                                <w:rFonts w:ascii="Arial" w:hAnsi="Arial" w:cs="Arial"/>
                                <w:b/>
                                <w:sz w:val="26"/>
                                <w:szCs w:val="20"/>
                                <w:u w:val="single"/>
                              </w:rPr>
                              <w:t>Full Governing Board</w:t>
                            </w:r>
                            <w:r w:rsidR="002D66F8" w:rsidRPr="002C329C">
                              <w:rPr>
                                <w:rFonts w:ascii="Arial" w:hAnsi="Arial" w:cs="Arial"/>
                                <w:b/>
                                <w:sz w:val="26"/>
                                <w:szCs w:val="20"/>
                                <w:u w:val="single"/>
                              </w:rPr>
                              <w:t xml:space="preserve"> Committee Meeting </w:t>
                            </w:r>
                          </w:p>
                          <w:p w14:paraId="14309381" w14:textId="1AAA3099" w:rsidR="002D66F8" w:rsidRPr="002C329C" w:rsidRDefault="00950818" w:rsidP="002C329C">
                            <w:pPr>
                              <w:spacing w:after="0" w:line="240" w:lineRule="auto"/>
                              <w:jc w:val="center"/>
                              <w:rPr>
                                <w:rFonts w:ascii="Arial" w:hAnsi="Arial" w:cs="Arial"/>
                                <w:b/>
                                <w:sz w:val="26"/>
                                <w:szCs w:val="20"/>
                              </w:rPr>
                            </w:pPr>
                            <w:r>
                              <w:rPr>
                                <w:rFonts w:ascii="Arial" w:hAnsi="Arial" w:cs="Arial"/>
                                <w:b/>
                                <w:sz w:val="26"/>
                                <w:szCs w:val="20"/>
                              </w:rPr>
                              <w:t xml:space="preserve">Thursday </w:t>
                            </w:r>
                            <w:r w:rsidR="0045242A">
                              <w:rPr>
                                <w:rFonts w:ascii="Arial" w:hAnsi="Arial" w:cs="Arial"/>
                                <w:b/>
                                <w:sz w:val="26"/>
                                <w:szCs w:val="20"/>
                              </w:rPr>
                              <w:t>24</w:t>
                            </w:r>
                            <w:r w:rsidR="0045242A" w:rsidRPr="0045242A">
                              <w:rPr>
                                <w:rFonts w:ascii="Arial" w:hAnsi="Arial" w:cs="Arial"/>
                                <w:b/>
                                <w:sz w:val="26"/>
                                <w:szCs w:val="20"/>
                                <w:vertAlign w:val="superscript"/>
                              </w:rPr>
                              <w:t>th</w:t>
                            </w:r>
                            <w:r w:rsidR="0045242A">
                              <w:rPr>
                                <w:rFonts w:ascii="Arial" w:hAnsi="Arial" w:cs="Arial"/>
                                <w:b/>
                                <w:sz w:val="26"/>
                                <w:szCs w:val="20"/>
                              </w:rPr>
                              <w:t xml:space="preserve"> April</w:t>
                            </w:r>
                            <w:r w:rsidR="00B2479E">
                              <w:rPr>
                                <w:rFonts w:ascii="Arial" w:hAnsi="Arial" w:cs="Arial"/>
                                <w:b/>
                                <w:sz w:val="26"/>
                                <w:szCs w:val="20"/>
                              </w:rPr>
                              <w:t xml:space="preserve"> 2025</w:t>
                            </w:r>
                            <w:r>
                              <w:rPr>
                                <w:rFonts w:ascii="Arial" w:hAnsi="Arial" w:cs="Arial"/>
                                <w:b/>
                                <w:sz w:val="26"/>
                                <w:szCs w:val="20"/>
                              </w:rPr>
                              <w:t xml:space="preserve"> at 3.30pm </w:t>
                            </w:r>
                            <w:r w:rsidR="008D7006">
                              <w:rPr>
                                <w:rFonts w:ascii="Arial" w:hAnsi="Arial" w:cs="Arial"/>
                                <w:b/>
                                <w:sz w:val="26"/>
                                <w:szCs w:val="20"/>
                              </w:rPr>
                              <w:t>B6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FE8ED" id="_x0000_t202" coordsize="21600,21600" o:spt="202" path="m,l,21600r21600,l21600,xe">
                <v:stroke joinstyle="miter"/>
                <v:path gradientshapeok="t" o:connecttype="rect"/>
              </v:shapetype>
              <v:shape id="Text Box 1" o:spid="_x0000_s1026" type="#_x0000_t202" style="position:absolute;margin-left:-25.5pt;margin-top:-27.75pt;width:733.5pt;height:9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">
                <v:textbox>
                  <w:txbxContent>
                    <w:p w14:paraId="309A161A" w14:textId="77777777" w:rsidR="002D66F8" w:rsidRDefault="002D66F8" w:rsidP="002D66F8">
                      <w:pPr>
                        <w:pStyle w:val="Title"/>
                        <w:rPr>
                          <w:rFonts w:ascii="Arial" w:hAnsi="Arial" w:cs="Arial"/>
                          <w:sz w:val="28"/>
                          <w:szCs w:val="28"/>
                          <w:u w:val="none"/>
                        </w:rPr>
                      </w:pPr>
                      <w:bookmarkStart w:id="1" w:name="_Hlk88138491"/>
                      <w:bookmarkEnd w:id="1"/>
                      <w:r>
                        <w:rPr>
                          <w:rFonts w:ascii="Arial" w:hAnsi="Arial" w:cs="Arial"/>
                          <w:sz w:val="28"/>
                          <w:szCs w:val="28"/>
                          <w:u w:val="none"/>
                        </w:rPr>
                        <w:t>GREAT TORRINGTON SCHOOL</w:t>
                      </w:r>
                    </w:p>
                    <w:p w14:paraId="224E9DD1" w14:textId="77777777" w:rsidR="002D66F8" w:rsidRPr="00584B56" w:rsidRDefault="002D66F8" w:rsidP="002D66F8">
                      <w:pPr>
                        <w:pStyle w:val="Title"/>
                        <w:rPr>
                          <w:rFonts w:ascii="Arial" w:hAnsi="Arial" w:cs="Arial"/>
                          <w:b w:val="0"/>
                          <w:sz w:val="28"/>
                          <w:szCs w:val="28"/>
                          <w:u w:val="none"/>
                        </w:rPr>
                      </w:pPr>
                      <w:r w:rsidRPr="00584B56">
                        <w:rPr>
                          <w:rFonts w:ascii="Arial" w:hAnsi="Arial" w:cs="Arial"/>
                          <w:b w:val="0"/>
                          <w:sz w:val="28"/>
                          <w:szCs w:val="28"/>
                          <w:u w:val="none"/>
                        </w:rPr>
                        <w:t>Academy Trust</w:t>
                      </w:r>
                    </w:p>
                    <w:p w14:paraId="3D092182" w14:textId="77777777" w:rsidR="002D66F8" w:rsidRDefault="002D66F8" w:rsidP="002D66F8">
                      <w:pPr>
                        <w:pStyle w:val="Title"/>
                        <w:rPr>
                          <w:rFonts w:ascii="Arial" w:hAnsi="Arial" w:cs="Arial"/>
                          <w:b w:val="0"/>
                          <w:sz w:val="18"/>
                          <w:szCs w:val="18"/>
                          <w:u w:val="none"/>
                        </w:rPr>
                      </w:pPr>
                      <w:r w:rsidRPr="00AA47D5">
                        <w:rPr>
                          <w:rFonts w:ascii="Arial" w:hAnsi="Arial" w:cs="Arial"/>
                          <w:b w:val="0"/>
                          <w:sz w:val="18"/>
                          <w:szCs w:val="18"/>
                          <w:u w:val="none"/>
                        </w:rPr>
                        <w:t>Com</w:t>
                      </w:r>
                      <w:r>
                        <w:rPr>
                          <w:rFonts w:ascii="Arial" w:hAnsi="Arial" w:cs="Arial"/>
                          <w:b w:val="0"/>
                          <w:sz w:val="18"/>
                          <w:szCs w:val="18"/>
                          <w:u w:val="none"/>
                        </w:rPr>
                        <w:t xml:space="preserve">pany Number 769819.  </w:t>
                      </w:r>
                    </w:p>
                    <w:p w14:paraId="2257561D" w14:textId="77777777" w:rsidR="002D66F8" w:rsidRDefault="002D66F8" w:rsidP="002D66F8">
                      <w:pPr>
                        <w:pStyle w:val="Title"/>
                        <w:rPr>
                          <w:rFonts w:ascii="Arial" w:hAnsi="Arial" w:cs="Arial"/>
                          <w:b w:val="0"/>
                          <w:sz w:val="18"/>
                          <w:szCs w:val="18"/>
                          <w:u w:val="none"/>
                        </w:rPr>
                      </w:pPr>
                      <w:r>
                        <w:rPr>
                          <w:rFonts w:ascii="Arial" w:hAnsi="Arial" w:cs="Arial"/>
                          <w:b w:val="0"/>
                          <w:sz w:val="18"/>
                          <w:szCs w:val="18"/>
                          <w:u w:val="none"/>
                        </w:rPr>
                        <w:t>A Company Limited by Guarantee, Registered in England</w:t>
                      </w:r>
                    </w:p>
                    <w:p w14:paraId="23BD9E0D" w14:textId="2EC79B08" w:rsidR="002C329C" w:rsidRDefault="00AF3C31" w:rsidP="002C329C">
                      <w:pPr>
                        <w:spacing w:after="0" w:line="240" w:lineRule="auto"/>
                        <w:jc w:val="center"/>
                        <w:rPr>
                          <w:rFonts w:ascii="Arial" w:hAnsi="Arial" w:cs="Arial"/>
                          <w:b/>
                          <w:sz w:val="26"/>
                          <w:szCs w:val="20"/>
                          <w:u w:val="single"/>
                        </w:rPr>
                      </w:pPr>
                      <w:r>
                        <w:rPr>
                          <w:rFonts w:ascii="Arial" w:hAnsi="Arial" w:cs="Arial"/>
                          <w:b/>
                          <w:sz w:val="26"/>
                          <w:szCs w:val="20"/>
                          <w:u w:val="single"/>
                        </w:rPr>
                        <w:t>Full Governing Board</w:t>
                      </w:r>
                      <w:r w:rsidR="002D66F8" w:rsidRPr="002C329C">
                        <w:rPr>
                          <w:rFonts w:ascii="Arial" w:hAnsi="Arial" w:cs="Arial"/>
                          <w:b/>
                          <w:sz w:val="26"/>
                          <w:szCs w:val="20"/>
                          <w:u w:val="single"/>
                        </w:rPr>
                        <w:t xml:space="preserve"> Committee Meeting </w:t>
                      </w:r>
                    </w:p>
                    <w:p w14:paraId="14309381" w14:textId="1AAA3099" w:rsidR="002D66F8" w:rsidRPr="002C329C" w:rsidRDefault="00950818" w:rsidP="002C329C">
                      <w:pPr>
                        <w:spacing w:after="0" w:line="240" w:lineRule="auto"/>
                        <w:jc w:val="center"/>
                        <w:rPr>
                          <w:rFonts w:ascii="Arial" w:hAnsi="Arial" w:cs="Arial"/>
                          <w:b/>
                          <w:sz w:val="26"/>
                          <w:szCs w:val="20"/>
                        </w:rPr>
                      </w:pPr>
                      <w:r>
                        <w:rPr>
                          <w:rFonts w:ascii="Arial" w:hAnsi="Arial" w:cs="Arial"/>
                          <w:b/>
                          <w:sz w:val="26"/>
                          <w:szCs w:val="20"/>
                        </w:rPr>
                        <w:t xml:space="preserve">Thursday </w:t>
                      </w:r>
                      <w:r w:rsidR="0045242A">
                        <w:rPr>
                          <w:rFonts w:ascii="Arial" w:hAnsi="Arial" w:cs="Arial"/>
                          <w:b/>
                          <w:sz w:val="26"/>
                          <w:szCs w:val="20"/>
                        </w:rPr>
                        <w:t>24</w:t>
                      </w:r>
                      <w:r w:rsidR="0045242A" w:rsidRPr="0045242A">
                        <w:rPr>
                          <w:rFonts w:ascii="Arial" w:hAnsi="Arial" w:cs="Arial"/>
                          <w:b/>
                          <w:sz w:val="26"/>
                          <w:szCs w:val="20"/>
                          <w:vertAlign w:val="superscript"/>
                        </w:rPr>
                        <w:t>th</w:t>
                      </w:r>
                      <w:r w:rsidR="0045242A">
                        <w:rPr>
                          <w:rFonts w:ascii="Arial" w:hAnsi="Arial" w:cs="Arial"/>
                          <w:b/>
                          <w:sz w:val="26"/>
                          <w:szCs w:val="20"/>
                        </w:rPr>
                        <w:t xml:space="preserve"> April</w:t>
                      </w:r>
                      <w:r w:rsidR="00B2479E">
                        <w:rPr>
                          <w:rFonts w:ascii="Arial" w:hAnsi="Arial" w:cs="Arial"/>
                          <w:b/>
                          <w:sz w:val="26"/>
                          <w:szCs w:val="20"/>
                        </w:rPr>
                        <w:t xml:space="preserve"> 2025</w:t>
                      </w:r>
                      <w:r>
                        <w:rPr>
                          <w:rFonts w:ascii="Arial" w:hAnsi="Arial" w:cs="Arial"/>
                          <w:b/>
                          <w:sz w:val="26"/>
                          <w:szCs w:val="20"/>
                        </w:rPr>
                        <w:t xml:space="preserve"> at 3.30pm </w:t>
                      </w:r>
                      <w:r w:rsidR="008D7006">
                        <w:rPr>
                          <w:rFonts w:ascii="Arial" w:hAnsi="Arial" w:cs="Arial"/>
                          <w:b/>
                          <w:sz w:val="26"/>
                          <w:szCs w:val="20"/>
                        </w:rPr>
                        <w:t>B6</w:t>
                      </w:r>
                    </w:p>
                  </w:txbxContent>
                </v:textbox>
                <w10:wrap anchorx="margin"/>
              </v:shape>
            </w:pict>
          </mc:Fallback>
        </mc:AlternateContent>
      </w:r>
      <w:r>
        <w:rPr>
          <w:rFonts w:cstheme="minorHAnsi"/>
          <w:noProof/>
          <w:lang w:eastAsia="en-GB"/>
        </w:rPr>
        <mc:AlternateContent>
          <mc:Choice Requires="wps">
            <w:drawing>
              <wp:anchor distT="0" distB="0" distL="114300" distR="114300" simplePos="0" relativeHeight="251658241" behindDoc="0" locked="0" layoutInCell="1" allowOverlap="1" wp14:anchorId="727FF2CC" wp14:editId="46E6C551">
                <wp:simplePos x="0" y="0"/>
                <wp:positionH relativeFrom="column">
                  <wp:posOffset>8124825</wp:posOffset>
                </wp:positionH>
                <wp:positionV relativeFrom="paragraph">
                  <wp:posOffset>-266700</wp:posOffset>
                </wp:positionV>
                <wp:extent cx="676275" cy="9906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676275" cy="990600"/>
                        </a:xfrm>
                        <a:prstGeom prst="rect">
                          <a:avLst/>
                        </a:prstGeom>
                        <a:solidFill>
                          <a:schemeClr val="lt1"/>
                        </a:solidFill>
                        <a:ln w="6350">
                          <a:solidFill>
                            <a:schemeClr val="bg1"/>
                          </a:solidFill>
                        </a:ln>
                      </wps:spPr>
                      <wps:txbx>
                        <w:txbxContent>
                          <w:p w14:paraId="629F0E3E" w14:textId="1245A21D" w:rsidR="002D66F8" w:rsidRDefault="002D66F8">
                            <w:r>
                              <w:rPr>
                                <w:noProof/>
                                <w:lang w:eastAsia="en-GB"/>
                              </w:rPr>
                              <w:drawing>
                                <wp:inline distT="0" distB="0" distL="0" distR="0" wp14:anchorId="1468FA9F" wp14:editId="756F7499">
                                  <wp:extent cx="487045" cy="767715"/>
                                  <wp:effectExtent l="0" t="0" r="825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7045" cy="7677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7FF2CC" id="Text Box 4" o:spid="_x0000_s1027" type="#_x0000_t202" style="position:absolute;margin-left:639.75pt;margin-top:-21pt;width:53.25pt;height:78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" fillcolor="white [3201]" strokecolor="white [3212]" strokeweight=".5pt">
                <v:textbox>
                  <w:txbxContent>
                    <w:p w14:paraId="629F0E3E" w14:textId="1245A21D" w:rsidR="002D66F8" w:rsidRDefault="002D66F8">
                      <w:r>
                        <w:rPr>
                          <w:noProof/>
                          <w:lang w:eastAsia="en-GB"/>
                        </w:rPr>
                        <w:drawing>
                          <wp:inline distT="0" distB="0" distL="0" distR="0" wp14:anchorId="1468FA9F" wp14:editId="756F7499">
                            <wp:extent cx="487045" cy="767715"/>
                            <wp:effectExtent l="0" t="0" r="825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7045" cy="767715"/>
                                    </a:xfrm>
                                    <a:prstGeom prst="rect">
                                      <a:avLst/>
                                    </a:prstGeom>
                                  </pic:spPr>
                                </pic:pic>
                              </a:graphicData>
                            </a:graphic>
                          </wp:inline>
                        </w:drawing>
                      </w:r>
                    </w:p>
                  </w:txbxContent>
                </v:textbox>
              </v:shape>
            </w:pict>
          </mc:Fallback>
        </mc:AlternateContent>
      </w:r>
    </w:p>
    <w:p w14:paraId="689E89F0" w14:textId="77777777" w:rsidR="002D66F8" w:rsidRPr="005A6F22" w:rsidRDefault="002D66F8" w:rsidP="002D66F8">
      <w:pPr>
        <w:rPr>
          <w:rFonts w:cstheme="minorHAnsi"/>
        </w:rPr>
      </w:pPr>
    </w:p>
    <w:p w14:paraId="251EB0B4" w14:textId="77777777" w:rsidR="002D66F8" w:rsidRPr="005A6F22" w:rsidRDefault="002D66F8" w:rsidP="002D66F8">
      <w:pPr>
        <w:jc w:val="center"/>
        <w:rPr>
          <w:rFonts w:cstheme="minorHAnsi"/>
          <w:b/>
        </w:rPr>
      </w:pPr>
    </w:p>
    <w:p w14:paraId="7BBFC471" w14:textId="77777777" w:rsidR="002D66F8" w:rsidRPr="005A6F22" w:rsidRDefault="002D66F8" w:rsidP="002D66F8">
      <w:pPr>
        <w:jc w:val="center"/>
        <w:rPr>
          <w:rFonts w:cstheme="minorHAnsi"/>
          <w:b/>
        </w:rPr>
      </w:pPr>
    </w:p>
    <w:tbl>
      <w:tblPr>
        <w:tblStyle w:val="TableGrid"/>
        <w:tblpPr w:leftFromText="180" w:rightFromText="180" w:vertAnchor="text" w:horzAnchor="margin" w:tblpXSpec="center" w:tblpY="77"/>
        <w:tblW w:w="0" w:type="auto"/>
        <w:tblLook w:val="04A0" w:firstRow="1" w:lastRow="0" w:firstColumn="1" w:lastColumn="0" w:noHBand="0" w:noVBand="1"/>
      </w:tblPr>
      <w:tblGrid>
        <w:gridCol w:w="2254"/>
        <w:gridCol w:w="1002"/>
        <w:gridCol w:w="4110"/>
        <w:gridCol w:w="1650"/>
      </w:tblGrid>
      <w:tr w:rsidR="001519D0" w:rsidRPr="001519D0" w14:paraId="0C51A404" w14:textId="77777777" w:rsidTr="001519D0">
        <w:tc>
          <w:tcPr>
            <w:tcW w:w="2254" w:type="dxa"/>
          </w:tcPr>
          <w:p w14:paraId="06D520EB" w14:textId="77777777" w:rsidR="001519D0" w:rsidRPr="001519D0" w:rsidRDefault="001519D0" w:rsidP="001519D0">
            <w:pPr>
              <w:rPr>
                <w:rFonts w:eastAsia="Calibri" w:cstheme="minorHAnsi"/>
                <w:b/>
                <w:sz w:val="20"/>
                <w:szCs w:val="20"/>
              </w:rPr>
            </w:pPr>
            <w:r w:rsidRPr="001519D0">
              <w:rPr>
                <w:rFonts w:eastAsia="Calibri" w:cstheme="minorHAnsi"/>
                <w:b/>
                <w:sz w:val="20"/>
                <w:szCs w:val="20"/>
              </w:rPr>
              <w:t>Attendees</w:t>
            </w:r>
          </w:p>
        </w:tc>
        <w:tc>
          <w:tcPr>
            <w:tcW w:w="1002" w:type="dxa"/>
          </w:tcPr>
          <w:p w14:paraId="395C9A6F" w14:textId="77777777" w:rsidR="001519D0" w:rsidRPr="001519D0" w:rsidRDefault="001519D0" w:rsidP="001519D0">
            <w:pPr>
              <w:rPr>
                <w:rFonts w:eastAsia="Calibri" w:cstheme="minorHAnsi"/>
                <w:b/>
                <w:sz w:val="20"/>
                <w:szCs w:val="20"/>
              </w:rPr>
            </w:pPr>
            <w:r w:rsidRPr="001519D0">
              <w:rPr>
                <w:rFonts w:eastAsia="Calibri" w:cstheme="minorHAnsi"/>
                <w:b/>
                <w:sz w:val="20"/>
                <w:szCs w:val="20"/>
              </w:rPr>
              <w:t>Initials</w:t>
            </w:r>
          </w:p>
        </w:tc>
        <w:tc>
          <w:tcPr>
            <w:tcW w:w="4110" w:type="dxa"/>
          </w:tcPr>
          <w:p w14:paraId="309D5D9B" w14:textId="77777777" w:rsidR="001519D0" w:rsidRPr="001519D0" w:rsidRDefault="001519D0" w:rsidP="001519D0">
            <w:pPr>
              <w:rPr>
                <w:rFonts w:eastAsia="Calibri" w:cstheme="minorHAnsi"/>
                <w:b/>
                <w:sz w:val="20"/>
                <w:szCs w:val="20"/>
              </w:rPr>
            </w:pPr>
            <w:r w:rsidRPr="001519D0">
              <w:rPr>
                <w:rFonts w:eastAsia="Calibri" w:cstheme="minorHAnsi"/>
                <w:b/>
                <w:sz w:val="20"/>
                <w:szCs w:val="20"/>
              </w:rPr>
              <w:t>Position</w:t>
            </w:r>
          </w:p>
        </w:tc>
        <w:tc>
          <w:tcPr>
            <w:tcW w:w="1650" w:type="dxa"/>
          </w:tcPr>
          <w:p w14:paraId="201CCF83" w14:textId="77777777" w:rsidR="001519D0" w:rsidRPr="001519D0" w:rsidRDefault="001519D0" w:rsidP="001519D0">
            <w:pPr>
              <w:rPr>
                <w:rFonts w:eastAsia="Calibri" w:cstheme="minorHAnsi"/>
                <w:b/>
                <w:sz w:val="20"/>
                <w:szCs w:val="20"/>
              </w:rPr>
            </w:pPr>
            <w:r w:rsidRPr="001519D0">
              <w:rPr>
                <w:rFonts w:eastAsia="Calibri" w:cstheme="minorHAnsi"/>
                <w:b/>
                <w:sz w:val="20"/>
                <w:szCs w:val="20"/>
              </w:rPr>
              <w:t>Comments</w:t>
            </w:r>
          </w:p>
        </w:tc>
      </w:tr>
      <w:tr w:rsidR="00ED54E9" w:rsidRPr="001519D0" w14:paraId="716E5879" w14:textId="77777777" w:rsidTr="001519D0">
        <w:tc>
          <w:tcPr>
            <w:tcW w:w="2254" w:type="dxa"/>
          </w:tcPr>
          <w:p w14:paraId="27A94DCC" w14:textId="1B2B1F56" w:rsidR="00ED54E9" w:rsidRPr="00A652D6" w:rsidRDefault="00ED54E9" w:rsidP="001519D0">
            <w:pPr>
              <w:rPr>
                <w:rFonts w:eastAsia="Calibri" w:cstheme="minorHAnsi"/>
                <w:bCs/>
                <w:sz w:val="20"/>
                <w:szCs w:val="20"/>
              </w:rPr>
            </w:pPr>
            <w:r>
              <w:rPr>
                <w:rFonts w:eastAsia="Calibri" w:cstheme="minorHAnsi"/>
                <w:bCs/>
                <w:sz w:val="20"/>
                <w:szCs w:val="20"/>
              </w:rPr>
              <w:t>Balman, Sharon</w:t>
            </w:r>
          </w:p>
        </w:tc>
        <w:tc>
          <w:tcPr>
            <w:tcW w:w="1002" w:type="dxa"/>
          </w:tcPr>
          <w:p w14:paraId="251A45EE" w14:textId="0F5E8C83" w:rsidR="00ED54E9" w:rsidRPr="00A652D6" w:rsidRDefault="00ED54E9" w:rsidP="001519D0">
            <w:pPr>
              <w:rPr>
                <w:rFonts w:eastAsia="Calibri" w:cstheme="minorHAnsi"/>
                <w:bCs/>
                <w:sz w:val="20"/>
                <w:szCs w:val="20"/>
              </w:rPr>
            </w:pPr>
            <w:r>
              <w:rPr>
                <w:rFonts w:eastAsia="Calibri" w:cstheme="minorHAnsi"/>
                <w:bCs/>
                <w:sz w:val="20"/>
                <w:szCs w:val="20"/>
              </w:rPr>
              <w:t>SB</w:t>
            </w:r>
          </w:p>
        </w:tc>
        <w:tc>
          <w:tcPr>
            <w:tcW w:w="4110" w:type="dxa"/>
          </w:tcPr>
          <w:p w14:paraId="7BF9857D" w14:textId="6BCD0C02" w:rsidR="00ED54E9" w:rsidRPr="00E918B8" w:rsidRDefault="00ED54E9" w:rsidP="001519D0">
            <w:pPr>
              <w:rPr>
                <w:rFonts w:eastAsia="Calibri" w:cstheme="minorHAnsi"/>
                <w:bCs/>
                <w:sz w:val="20"/>
                <w:szCs w:val="20"/>
              </w:rPr>
            </w:pPr>
            <w:r>
              <w:rPr>
                <w:rFonts w:eastAsia="Calibri" w:cstheme="minorHAnsi"/>
                <w:bCs/>
                <w:sz w:val="20"/>
                <w:szCs w:val="20"/>
              </w:rPr>
              <w:t>Parent Governor</w:t>
            </w:r>
          </w:p>
        </w:tc>
        <w:tc>
          <w:tcPr>
            <w:tcW w:w="1650" w:type="dxa"/>
          </w:tcPr>
          <w:p w14:paraId="2E82F7EF" w14:textId="03A105FE" w:rsidR="00ED54E9" w:rsidRPr="008D7006" w:rsidRDefault="008D7006" w:rsidP="008D7006">
            <w:pPr>
              <w:jc w:val="center"/>
              <w:rPr>
                <w:rFonts w:eastAsia="Calibri" w:cstheme="minorHAnsi"/>
                <w:bCs/>
                <w:sz w:val="20"/>
                <w:szCs w:val="20"/>
              </w:rPr>
            </w:pPr>
            <w:r w:rsidRPr="008D7006">
              <w:rPr>
                <w:rFonts w:eastAsia="Calibri" w:cstheme="minorHAnsi"/>
                <w:bCs/>
                <w:sz w:val="20"/>
                <w:szCs w:val="20"/>
              </w:rPr>
              <w:t>Present</w:t>
            </w:r>
          </w:p>
        </w:tc>
      </w:tr>
      <w:tr w:rsidR="00A652D6" w:rsidRPr="001519D0" w14:paraId="4A461665" w14:textId="77777777" w:rsidTr="001519D0">
        <w:tc>
          <w:tcPr>
            <w:tcW w:w="2254" w:type="dxa"/>
          </w:tcPr>
          <w:p w14:paraId="6DB205CD" w14:textId="4B3AEE34" w:rsidR="00A652D6" w:rsidRPr="00A652D6" w:rsidRDefault="00A652D6" w:rsidP="001519D0">
            <w:pPr>
              <w:rPr>
                <w:rFonts w:eastAsia="Calibri" w:cstheme="minorHAnsi"/>
                <w:bCs/>
                <w:sz w:val="20"/>
                <w:szCs w:val="20"/>
              </w:rPr>
            </w:pPr>
            <w:r w:rsidRPr="00A652D6">
              <w:rPr>
                <w:rFonts w:eastAsia="Calibri" w:cstheme="minorHAnsi"/>
                <w:bCs/>
                <w:sz w:val="20"/>
                <w:szCs w:val="20"/>
              </w:rPr>
              <w:t>Beer, Emma</w:t>
            </w:r>
          </w:p>
        </w:tc>
        <w:tc>
          <w:tcPr>
            <w:tcW w:w="1002" w:type="dxa"/>
          </w:tcPr>
          <w:p w14:paraId="619584A7" w14:textId="2709A8F6" w:rsidR="00A652D6" w:rsidRPr="00A652D6" w:rsidRDefault="00A652D6" w:rsidP="001519D0">
            <w:pPr>
              <w:rPr>
                <w:rFonts w:eastAsia="Calibri" w:cstheme="minorHAnsi"/>
                <w:bCs/>
                <w:sz w:val="20"/>
                <w:szCs w:val="20"/>
              </w:rPr>
            </w:pPr>
            <w:r w:rsidRPr="00A652D6">
              <w:rPr>
                <w:rFonts w:eastAsia="Calibri" w:cstheme="minorHAnsi"/>
                <w:bCs/>
                <w:sz w:val="20"/>
                <w:szCs w:val="20"/>
              </w:rPr>
              <w:t>EB</w:t>
            </w:r>
          </w:p>
        </w:tc>
        <w:tc>
          <w:tcPr>
            <w:tcW w:w="4110" w:type="dxa"/>
          </w:tcPr>
          <w:p w14:paraId="400EEC2F" w14:textId="21E36943" w:rsidR="00A652D6" w:rsidRPr="00E918B8" w:rsidRDefault="00E918B8" w:rsidP="001519D0">
            <w:pPr>
              <w:rPr>
                <w:rFonts w:eastAsia="Calibri" w:cstheme="minorHAnsi"/>
                <w:bCs/>
                <w:sz w:val="20"/>
                <w:szCs w:val="20"/>
              </w:rPr>
            </w:pPr>
            <w:r w:rsidRPr="00E918B8">
              <w:rPr>
                <w:rFonts w:eastAsia="Calibri" w:cstheme="minorHAnsi"/>
                <w:bCs/>
                <w:sz w:val="20"/>
                <w:szCs w:val="20"/>
              </w:rPr>
              <w:t xml:space="preserve">Member Appointed </w:t>
            </w:r>
          </w:p>
        </w:tc>
        <w:tc>
          <w:tcPr>
            <w:tcW w:w="1650" w:type="dxa"/>
          </w:tcPr>
          <w:p w14:paraId="1787A809" w14:textId="088CE159" w:rsidR="00A652D6" w:rsidRPr="008D7006" w:rsidRDefault="008D7006" w:rsidP="008D7006">
            <w:pPr>
              <w:jc w:val="center"/>
              <w:rPr>
                <w:rFonts w:eastAsia="Calibri" w:cstheme="minorHAnsi"/>
                <w:bCs/>
                <w:sz w:val="20"/>
                <w:szCs w:val="20"/>
              </w:rPr>
            </w:pPr>
            <w:r w:rsidRPr="008D7006">
              <w:rPr>
                <w:rFonts w:eastAsia="Calibri" w:cstheme="minorHAnsi"/>
                <w:bCs/>
                <w:sz w:val="20"/>
                <w:szCs w:val="20"/>
              </w:rPr>
              <w:t>Present</w:t>
            </w:r>
          </w:p>
        </w:tc>
      </w:tr>
      <w:tr w:rsidR="001519D0" w:rsidRPr="001519D0" w14:paraId="6E50E4D8" w14:textId="77777777" w:rsidTr="001519D0">
        <w:tc>
          <w:tcPr>
            <w:tcW w:w="2254" w:type="dxa"/>
          </w:tcPr>
          <w:p w14:paraId="330DF59C" w14:textId="77777777" w:rsidR="001519D0" w:rsidRPr="001519D0" w:rsidRDefault="001519D0" w:rsidP="001519D0">
            <w:pPr>
              <w:rPr>
                <w:rFonts w:eastAsia="Calibri" w:cstheme="minorHAnsi"/>
                <w:bCs/>
                <w:sz w:val="20"/>
                <w:szCs w:val="20"/>
              </w:rPr>
            </w:pPr>
            <w:r w:rsidRPr="001519D0">
              <w:rPr>
                <w:rFonts w:eastAsia="Calibri" w:cstheme="minorHAnsi"/>
                <w:bCs/>
                <w:sz w:val="20"/>
                <w:szCs w:val="20"/>
              </w:rPr>
              <w:t>Bloodworth, Andy</w:t>
            </w:r>
          </w:p>
        </w:tc>
        <w:tc>
          <w:tcPr>
            <w:tcW w:w="1002" w:type="dxa"/>
          </w:tcPr>
          <w:p w14:paraId="39943871" w14:textId="77777777" w:rsidR="001519D0" w:rsidRPr="001519D0" w:rsidRDefault="001519D0" w:rsidP="001519D0">
            <w:pPr>
              <w:rPr>
                <w:rFonts w:eastAsia="Calibri" w:cstheme="minorHAnsi"/>
                <w:bCs/>
                <w:sz w:val="20"/>
                <w:szCs w:val="20"/>
              </w:rPr>
            </w:pPr>
            <w:r w:rsidRPr="001519D0">
              <w:rPr>
                <w:rFonts w:eastAsia="Calibri" w:cstheme="minorHAnsi"/>
                <w:bCs/>
                <w:sz w:val="20"/>
                <w:szCs w:val="20"/>
              </w:rPr>
              <w:t>ABL</w:t>
            </w:r>
          </w:p>
        </w:tc>
        <w:tc>
          <w:tcPr>
            <w:tcW w:w="4110" w:type="dxa"/>
          </w:tcPr>
          <w:p w14:paraId="06460791" w14:textId="77777777" w:rsidR="001519D0" w:rsidRPr="001519D0" w:rsidRDefault="001519D0" w:rsidP="001519D0">
            <w:pPr>
              <w:rPr>
                <w:rFonts w:eastAsia="Calibri" w:cstheme="minorHAnsi"/>
                <w:bCs/>
                <w:sz w:val="20"/>
                <w:szCs w:val="20"/>
              </w:rPr>
            </w:pPr>
            <w:r w:rsidRPr="001519D0">
              <w:rPr>
                <w:rFonts w:eastAsia="Calibri" w:cstheme="minorHAnsi"/>
                <w:bCs/>
                <w:sz w:val="20"/>
                <w:szCs w:val="20"/>
              </w:rPr>
              <w:t>Headteacher</w:t>
            </w:r>
          </w:p>
        </w:tc>
        <w:tc>
          <w:tcPr>
            <w:tcW w:w="1650" w:type="dxa"/>
          </w:tcPr>
          <w:p w14:paraId="479D0836" w14:textId="54A615F4" w:rsidR="001519D0" w:rsidRPr="008D7006" w:rsidRDefault="008D7006" w:rsidP="008D7006">
            <w:pPr>
              <w:jc w:val="center"/>
              <w:rPr>
                <w:rFonts w:eastAsia="Calibri" w:cstheme="minorHAnsi"/>
                <w:bCs/>
                <w:sz w:val="20"/>
                <w:szCs w:val="20"/>
              </w:rPr>
            </w:pPr>
            <w:r w:rsidRPr="008D7006">
              <w:rPr>
                <w:rFonts w:eastAsia="Calibri" w:cstheme="minorHAnsi"/>
                <w:bCs/>
                <w:sz w:val="20"/>
                <w:szCs w:val="20"/>
              </w:rPr>
              <w:t>Present</w:t>
            </w:r>
          </w:p>
        </w:tc>
      </w:tr>
      <w:tr w:rsidR="00ED54E9" w:rsidRPr="001519D0" w14:paraId="4FB6BB61" w14:textId="77777777" w:rsidTr="001519D0">
        <w:tc>
          <w:tcPr>
            <w:tcW w:w="2254" w:type="dxa"/>
          </w:tcPr>
          <w:p w14:paraId="1D085ED6" w14:textId="4CDE456A" w:rsidR="00ED54E9" w:rsidRPr="001519D0" w:rsidRDefault="00ED54E9" w:rsidP="001519D0">
            <w:pPr>
              <w:rPr>
                <w:rFonts w:eastAsia="Calibri" w:cstheme="minorHAnsi"/>
                <w:bCs/>
                <w:sz w:val="20"/>
                <w:szCs w:val="20"/>
              </w:rPr>
            </w:pPr>
            <w:r>
              <w:rPr>
                <w:rFonts w:eastAsia="Calibri" w:cstheme="minorHAnsi"/>
                <w:bCs/>
                <w:sz w:val="20"/>
                <w:szCs w:val="20"/>
              </w:rPr>
              <w:t>Chipperfield, Caroline</w:t>
            </w:r>
          </w:p>
        </w:tc>
        <w:tc>
          <w:tcPr>
            <w:tcW w:w="1002" w:type="dxa"/>
          </w:tcPr>
          <w:p w14:paraId="652AE825" w14:textId="25CB0DCF" w:rsidR="00ED54E9" w:rsidRPr="001519D0" w:rsidRDefault="00ED54E9" w:rsidP="001519D0">
            <w:pPr>
              <w:rPr>
                <w:rFonts w:eastAsia="Calibri" w:cstheme="minorHAnsi"/>
                <w:bCs/>
                <w:sz w:val="20"/>
                <w:szCs w:val="20"/>
              </w:rPr>
            </w:pPr>
            <w:r>
              <w:rPr>
                <w:rFonts w:eastAsia="Calibri" w:cstheme="minorHAnsi"/>
                <w:bCs/>
                <w:sz w:val="20"/>
                <w:szCs w:val="20"/>
              </w:rPr>
              <w:t>CC</w:t>
            </w:r>
          </w:p>
        </w:tc>
        <w:tc>
          <w:tcPr>
            <w:tcW w:w="4110" w:type="dxa"/>
          </w:tcPr>
          <w:p w14:paraId="3A18BA52" w14:textId="16206437" w:rsidR="00ED54E9" w:rsidRPr="001519D0" w:rsidRDefault="00ED54E9" w:rsidP="001519D0">
            <w:pPr>
              <w:rPr>
                <w:rFonts w:eastAsia="Calibri" w:cstheme="minorHAnsi"/>
                <w:bCs/>
                <w:sz w:val="20"/>
                <w:szCs w:val="20"/>
              </w:rPr>
            </w:pPr>
            <w:r>
              <w:rPr>
                <w:rFonts w:eastAsia="Calibri" w:cstheme="minorHAnsi"/>
                <w:bCs/>
                <w:sz w:val="20"/>
                <w:szCs w:val="20"/>
              </w:rPr>
              <w:t>Parent Governor</w:t>
            </w:r>
          </w:p>
        </w:tc>
        <w:tc>
          <w:tcPr>
            <w:tcW w:w="1650" w:type="dxa"/>
          </w:tcPr>
          <w:p w14:paraId="61B09E53" w14:textId="6FA239DC" w:rsidR="00ED54E9" w:rsidRPr="008D7006" w:rsidRDefault="00AF71D6" w:rsidP="008D7006">
            <w:pPr>
              <w:jc w:val="center"/>
              <w:rPr>
                <w:rFonts w:eastAsia="Calibri" w:cstheme="minorHAnsi"/>
                <w:bCs/>
                <w:sz w:val="20"/>
                <w:szCs w:val="20"/>
              </w:rPr>
            </w:pPr>
            <w:r w:rsidRPr="008D7006">
              <w:rPr>
                <w:rFonts w:eastAsia="Calibri" w:cstheme="minorHAnsi"/>
                <w:bCs/>
                <w:sz w:val="20"/>
                <w:szCs w:val="20"/>
              </w:rPr>
              <w:t>Apologies</w:t>
            </w:r>
          </w:p>
        </w:tc>
      </w:tr>
      <w:tr w:rsidR="00F05444" w:rsidRPr="001519D0" w14:paraId="4887C5C6" w14:textId="77777777" w:rsidTr="001519D0">
        <w:tc>
          <w:tcPr>
            <w:tcW w:w="2254" w:type="dxa"/>
          </w:tcPr>
          <w:p w14:paraId="3D4E7DBC" w14:textId="12BA10AE" w:rsidR="00F05444" w:rsidRDefault="00F05444" w:rsidP="001519D0">
            <w:pPr>
              <w:rPr>
                <w:rFonts w:eastAsia="Calibri" w:cstheme="minorHAnsi"/>
                <w:sz w:val="20"/>
                <w:szCs w:val="20"/>
              </w:rPr>
            </w:pPr>
            <w:r>
              <w:rPr>
                <w:rFonts w:eastAsia="Calibri" w:cstheme="minorHAnsi"/>
                <w:sz w:val="20"/>
                <w:szCs w:val="20"/>
              </w:rPr>
              <w:t>Couch, Lara</w:t>
            </w:r>
          </w:p>
        </w:tc>
        <w:tc>
          <w:tcPr>
            <w:tcW w:w="1002" w:type="dxa"/>
          </w:tcPr>
          <w:p w14:paraId="073A718A" w14:textId="25F1CE2E" w:rsidR="00F05444" w:rsidRDefault="00F05444" w:rsidP="001519D0">
            <w:pPr>
              <w:rPr>
                <w:rFonts w:eastAsia="Calibri" w:cstheme="minorHAnsi"/>
                <w:sz w:val="20"/>
                <w:szCs w:val="20"/>
              </w:rPr>
            </w:pPr>
            <w:r>
              <w:rPr>
                <w:rFonts w:eastAsia="Calibri" w:cstheme="minorHAnsi"/>
                <w:sz w:val="20"/>
                <w:szCs w:val="20"/>
              </w:rPr>
              <w:t>LJC</w:t>
            </w:r>
          </w:p>
        </w:tc>
        <w:tc>
          <w:tcPr>
            <w:tcW w:w="4110" w:type="dxa"/>
          </w:tcPr>
          <w:p w14:paraId="68225F3F" w14:textId="3AB9F53A" w:rsidR="00F05444" w:rsidRDefault="00F05444" w:rsidP="001519D0">
            <w:pPr>
              <w:rPr>
                <w:rFonts w:eastAsia="Calibri" w:cstheme="minorHAnsi"/>
                <w:sz w:val="20"/>
                <w:szCs w:val="20"/>
              </w:rPr>
            </w:pPr>
            <w:r>
              <w:rPr>
                <w:rFonts w:eastAsia="Calibri" w:cstheme="minorHAnsi"/>
                <w:sz w:val="20"/>
                <w:szCs w:val="20"/>
              </w:rPr>
              <w:t>Staff Governor</w:t>
            </w:r>
          </w:p>
        </w:tc>
        <w:tc>
          <w:tcPr>
            <w:tcW w:w="1650" w:type="dxa"/>
          </w:tcPr>
          <w:p w14:paraId="09ACE2DC" w14:textId="58CD7161" w:rsidR="00F05444" w:rsidRPr="008D7006" w:rsidRDefault="008D7006" w:rsidP="008D7006">
            <w:pPr>
              <w:jc w:val="center"/>
              <w:rPr>
                <w:rFonts w:eastAsia="Calibri" w:cstheme="minorHAnsi"/>
                <w:bCs/>
                <w:sz w:val="20"/>
                <w:szCs w:val="20"/>
              </w:rPr>
            </w:pPr>
            <w:r w:rsidRPr="008D7006">
              <w:rPr>
                <w:rFonts w:eastAsia="Calibri" w:cstheme="minorHAnsi"/>
                <w:bCs/>
                <w:sz w:val="20"/>
                <w:szCs w:val="20"/>
              </w:rPr>
              <w:t>Present</w:t>
            </w:r>
          </w:p>
        </w:tc>
      </w:tr>
      <w:tr w:rsidR="00F05444" w:rsidRPr="001519D0" w14:paraId="6495042B" w14:textId="77777777" w:rsidTr="001519D0">
        <w:tc>
          <w:tcPr>
            <w:tcW w:w="2254" w:type="dxa"/>
          </w:tcPr>
          <w:p w14:paraId="55A216E7" w14:textId="3146ECDE" w:rsidR="00F05444" w:rsidRDefault="00F05444" w:rsidP="001519D0">
            <w:pPr>
              <w:rPr>
                <w:rFonts w:eastAsia="Calibri" w:cstheme="minorHAnsi"/>
                <w:sz w:val="20"/>
                <w:szCs w:val="20"/>
              </w:rPr>
            </w:pPr>
            <w:r>
              <w:rPr>
                <w:rFonts w:eastAsia="Calibri" w:cstheme="minorHAnsi"/>
                <w:sz w:val="20"/>
                <w:szCs w:val="20"/>
              </w:rPr>
              <w:t>Cox, Lizzie</w:t>
            </w:r>
          </w:p>
        </w:tc>
        <w:tc>
          <w:tcPr>
            <w:tcW w:w="1002" w:type="dxa"/>
          </w:tcPr>
          <w:p w14:paraId="46558006" w14:textId="52662B51" w:rsidR="00F05444" w:rsidRDefault="00F05444" w:rsidP="001519D0">
            <w:pPr>
              <w:rPr>
                <w:rFonts w:eastAsia="Calibri" w:cstheme="minorHAnsi"/>
                <w:sz w:val="20"/>
                <w:szCs w:val="20"/>
              </w:rPr>
            </w:pPr>
            <w:r>
              <w:rPr>
                <w:rFonts w:eastAsia="Calibri" w:cstheme="minorHAnsi"/>
                <w:sz w:val="20"/>
                <w:szCs w:val="20"/>
              </w:rPr>
              <w:t>ELC</w:t>
            </w:r>
          </w:p>
        </w:tc>
        <w:tc>
          <w:tcPr>
            <w:tcW w:w="4110" w:type="dxa"/>
          </w:tcPr>
          <w:p w14:paraId="591D336E" w14:textId="3E3A71D1" w:rsidR="00F05444" w:rsidRDefault="00F05444" w:rsidP="001519D0">
            <w:pPr>
              <w:rPr>
                <w:rFonts w:eastAsia="Calibri" w:cstheme="minorHAnsi"/>
                <w:sz w:val="20"/>
                <w:szCs w:val="20"/>
              </w:rPr>
            </w:pPr>
            <w:r>
              <w:rPr>
                <w:rFonts w:eastAsia="Calibri" w:cstheme="minorHAnsi"/>
                <w:sz w:val="20"/>
                <w:szCs w:val="20"/>
              </w:rPr>
              <w:t>Staff Governor</w:t>
            </w:r>
          </w:p>
        </w:tc>
        <w:tc>
          <w:tcPr>
            <w:tcW w:w="1650" w:type="dxa"/>
          </w:tcPr>
          <w:p w14:paraId="504AE737" w14:textId="73CA73DD" w:rsidR="00F05444" w:rsidRPr="008D7006" w:rsidRDefault="008D7006" w:rsidP="008D7006">
            <w:pPr>
              <w:jc w:val="center"/>
              <w:rPr>
                <w:rFonts w:eastAsia="Calibri" w:cstheme="minorHAnsi"/>
                <w:bCs/>
                <w:sz w:val="20"/>
                <w:szCs w:val="20"/>
              </w:rPr>
            </w:pPr>
            <w:r w:rsidRPr="008D7006">
              <w:rPr>
                <w:rFonts w:eastAsia="Calibri" w:cstheme="minorHAnsi"/>
                <w:bCs/>
                <w:sz w:val="20"/>
                <w:szCs w:val="20"/>
              </w:rPr>
              <w:t>Present</w:t>
            </w:r>
          </w:p>
        </w:tc>
      </w:tr>
      <w:tr w:rsidR="000E7FD3" w:rsidRPr="001519D0" w14:paraId="7A13FD20" w14:textId="77777777" w:rsidTr="001519D0">
        <w:tc>
          <w:tcPr>
            <w:tcW w:w="2254" w:type="dxa"/>
          </w:tcPr>
          <w:p w14:paraId="380DD0DB" w14:textId="06023F2B" w:rsidR="000E7FD3" w:rsidRPr="001519D0" w:rsidRDefault="000E7FD3" w:rsidP="001519D0">
            <w:pPr>
              <w:rPr>
                <w:rFonts w:eastAsia="Calibri" w:cstheme="minorHAnsi"/>
                <w:sz w:val="20"/>
                <w:szCs w:val="20"/>
              </w:rPr>
            </w:pPr>
            <w:r>
              <w:rPr>
                <w:rFonts w:eastAsia="Calibri" w:cstheme="minorHAnsi"/>
                <w:sz w:val="20"/>
                <w:szCs w:val="20"/>
              </w:rPr>
              <w:t>Machin, Michael</w:t>
            </w:r>
          </w:p>
        </w:tc>
        <w:tc>
          <w:tcPr>
            <w:tcW w:w="1002" w:type="dxa"/>
          </w:tcPr>
          <w:p w14:paraId="05124478" w14:textId="36EDFBCE" w:rsidR="000E7FD3" w:rsidRPr="001519D0" w:rsidRDefault="000E7FD3" w:rsidP="001519D0">
            <w:pPr>
              <w:rPr>
                <w:rFonts w:eastAsia="Calibri" w:cstheme="minorHAnsi"/>
                <w:sz w:val="20"/>
                <w:szCs w:val="20"/>
              </w:rPr>
            </w:pPr>
            <w:r>
              <w:rPr>
                <w:rFonts w:eastAsia="Calibri" w:cstheme="minorHAnsi"/>
                <w:sz w:val="20"/>
                <w:szCs w:val="20"/>
              </w:rPr>
              <w:t>MM</w:t>
            </w:r>
          </w:p>
        </w:tc>
        <w:tc>
          <w:tcPr>
            <w:tcW w:w="4110" w:type="dxa"/>
          </w:tcPr>
          <w:p w14:paraId="28D95A14" w14:textId="3153C0BE" w:rsidR="000E7FD3" w:rsidRPr="001519D0" w:rsidRDefault="000E7FD3" w:rsidP="001519D0">
            <w:pPr>
              <w:rPr>
                <w:rFonts w:eastAsia="Calibri" w:cstheme="minorHAnsi"/>
                <w:sz w:val="20"/>
                <w:szCs w:val="20"/>
              </w:rPr>
            </w:pPr>
            <w:r>
              <w:rPr>
                <w:rFonts w:eastAsia="Calibri" w:cstheme="minorHAnsi"/>
                <w:sz w:val="20"/>
                <w:szCs w:val="20"/>
              </w:rPr>
              <w:t>Co-opted Governor</w:t>
            </w:r>
          </w:p>
        </w:tc>
        <w:tc>
          <w:tcPr>
            <w:tcW w:w="1650" w:type="dxa"/>
          </w:tcPr>
          <w:p w14:paraId="35618ABB" w14:textId="1C1D357A" w:rsidR="000E7FD3" w:rsidRPr="008D7006" w:rsidRDefault="008D7006" w:rsidP="008D7006">
            <w:pPr>
              <w:jc w:val="center"/>
              <w:rPr>
                <w:rFonts w:eastAsia="Calibri" w:cstheme="minorHAnsi"/>
                <w:bCs/>
                <w:sz w:val="20"/>
                <w:szCs w:val="20"/>
              </w:rPr>
            </w:pPr>
            <w:r w:rsidRPr="008D7006">
              <w:rPr>
                <w:rFonts w:eastAsia="Calibri" w:cstheme="minorHAnsi"/>
                <w:bCs/>
                <w:sz w:val="20"/>
                <w:szCs w:val="20"/>
              </w:rPr>
              <w:t>Present</w:t>
            </w:r>
          </w:p>
        </w:tc>
      </w:tr>
      <w:tr w:rsidR="001519D0" w:rsidRPr="001519D0" w14:paraId="2C93B886" w14:textId="77777777" w:rsidTr="001519D0">
        <w:tc>
          <w:tcPr>
            <w:tcW w:w="2254" w:type="dxa"/>
          </w:tcPr>
          <w:p w14:paraId="00D4D3C1" w14:textId="77777777" w:rsidR="001519D0" w:rsidRPr="001519D0" w:rsidRDefault="001519D0" w:rsidP="001519D0">
            <w:pPr>
              <w:rPr>
                <w:rFonts w:eastAsia="Calibri" w:cstheme="minorHAnsi"/>
                <w:sz w:val="20"/>
                <w:szCs w:val="20"/>
              </w:rPr>
            </w:pPr>
            <w:r w:rsidRPr="001519D0">
              <w:rPr>
                <w:rFonts w:eastAsia="Calibri" w:cstheme="minorHAnsi"/>
                <w:sz w:val="20"/>
                <w:szCs w:val="20"/>
              </w:rPr>
              <w:t>Newberry, Ian</w:t>
            </w:r>
          </w:p>
        </w:tc>
        <w:tc>
          <w:tcPr>
            <w:tcW w:w="1002" w:type="dxa"/>
          </w:tcPr>
          <w:p w14:paraId="7FCC4397" w14:textId="77777777" w:rsidR="001519D0" w:rsidRPr="001519D0" w:rsidRDefault="001519D0" w:rsidP="001519D0">
            <w:pPr>
              <w:rPr>
                <w:rFonts w:eastAsia="Calibri" w:cstheme="minorHAnsi"/>
                <w:sz w:val="20"/>
                <w:szCs w:val="20"/>
              </w:rPr>
            </w:pPr>
            <w:r w:rsidRPr="001519D0">
              <w:rPr>
                <w:rFonts w:eastAsia="Calibri" w:cstheme="minorHAnsi"/>
                <w:sz w:val="20"/>
                <w:szCs w:val="20"/>
              </w:rPr>
              <w:t>IN</w:t>
            </w:r>
          </w:p>
        </w:tc>
        <w:tc>
          <w:tcPr>
            <w:tcW w:w="4110" w:type="dxa"/>
          </w:tcPr>
          <w:p w14:paraId="5A49E5B3" w14:textId="474AC0CA" w:rsidR="001519D0" w:rsidRPr="001519D0" w:rsidRDefault="001519D0" w:rsidP="001519D0">
            <w:pPr>
              <w:rPr>
                <w:rFonts w:eastAsia="Calibri" w:cstheme="minorHAnsi"/>
                <w:sz w:val="20"/>
                <w:szCs w:val="20"/>
              </w:rPr>
            </w:pPr>
            <w:r w:rsidRPr="001519D0">
              <w:rPr>
                <w:rFonts w:eastAsia="Calibri" w:cstheme="minorHAnsi"/>
                <w:sz w:val="20"/>
                <w:szCs w:val="20"/>
              </w:rPr>
              <w:t xml:space="preserve">Member Appointed </w:t>
            </w:r>
          </w:p>
        </w:tc>
        <w:tc>
          <w:tcPr>
            <w:tcW w:w="1650" w:type="dxa"/>
          </w:tcPr>
          <w:p w14:paraId="5FFDF458" w14:textId="05ACD56A" w:rsidR="001519D0" w:rsidRPr="008D7006" w:rsidRDefault="008D7006" w:rsidP="008D7006">
            <w:pPr>
              <w:jc w:val="center"/>
              <w:rPr>
                <w:rFonts w:eastAsia="Calibri" w:cstheme="minorHAnsi"/>
                <w:bCs/>
                <w:sz w:val="20"/>
                <w:szCs w:val="20"/>
              </w:rPr>
            </w:pPr>
            <w:r w:rsidRPr="008D7006">
              <w:rPr>
                <w:rFonts w:eastAsia="Calibri" w:cstheme="minorHAnsi"/>
                <w:bCs/>
                <w:sz w:val="20"/>
                <w:szCs w:val="20"/>
              </w:rPr>
              <w:t>Present</w:t>
            </w:r>
          </w:p>
        </w:tc>
      </w:tr>
      <w:tr w:rsidR="001519D0" w:rsidRPr="001519D0" w14:paraId="18688702" w14:textId="77777777" w:rsidTr="001519D0">
        <w:trPr>
          <w:trHeight w:val="70"/>
        </w:trPr>
        <w:tc>
          <w:tcPr>
            <w:tcW w:w="2254" w:type="dxa"/>
          </w:tcPr>
          <w:p w14:paraId="4C46AC29" w14:textId="77777777" w:rsidR="001519D0" w:rsidRPr="001519D0" w:rsidRDefault="001519D0" w:rsidP="001519D0">
            <w:pPr>
              <w:rPr>
                <w:rFonts w:eastAsia="Calibri" w:cstheme="minorHAnsi"/>
                <w:sz w:val="20"/>
                <w:szCs w:val="20"/>
              </w:rPr>
            </w:pPr>
            <w:r w:rsidRPr="001519D0">
              <w:rPr>
                <w:rFonts w:eastAsia="Calibri" w:cstheme="minorHAnsi"/>
                <w:sz w:val="20"/>
                <w:szCs w:val="20"/>
              </w:rPr>
              <w:t>Wall, Lesley</w:t>
            </w:r>
          </w:p>
        </w:tc>
        <w:tc>
          <w:tcPr>
            <w:tcW w:w="1002" w:type="dxa"/>
          </w:tcPr>
          <w:p w14:paraId="4E478E97" w14:textId="77777777" w:rsidR="001519D0" w:rsidRPr="001519D0" w:rsidRDefault="001519D0" w:rsidP="001519D0">
            <w:pPr>
              <w:rPr>
                <w:rFonts w:eastAsia="Calibri" w:cstheme="minorHAnsi"/>
                <w:sz w:val="20"/>
                <w:szCs w:val="20"/>
              </w:rPr>
            </w:pPr>
            <w:r w:rsidRPr="001519D0">
              <w:rPr>
                <w:rFonts w:eastAsia="Calibri" w:cstheme="minorHAnsi"/>
                <w:sz w:val="20"/>
                <w:szCs w:val="20"/>
              </w:rPr>
              <w:t>LW</w:t>
            </w:r>
          </w:p>
        </w:tc>
        <w:tc>
          <w:tcPr>
            <w:tcW w:w="4110" w:type="dxa"/>
          </w:tcPr>
          <w:p w14:paraId="2A360DB3" w14:textId="3F0E258E" w:rsidR="001519D0" w:rsidRPr="001519D0" w:rsidRDefault="001519D0" w:rsidP="001519D0">
            <w:pPr>
              <w:rPr>
                <w:rFonts w:eastAsia="Calibri" w:cstheme="minorHAnsi"/>
                <w:sz w:val="20"/>
                <w:szCs w:val="20"/>
              </w:rPr>
            </w:pPr>
            <w:r w:rsidRPr="001519D0">
              <w:rPr>
                <w:rFonts w:eastAsia="Calibri" w:cstheme="minorHAnsi"/>
                <w:sz w:val="20"/>
                <w:szCs w:val="20"/>
              </w:rPr>
              <w:t xml:space="preserve">Co-opted Governor </w:t>
            </w:r>
          </w:p>
        </w:tc>
        <w:tc>
          <w:tcPr>
            <w:tcW w:w="1650" w:type="dxa"/>
          </w:tcPr>
          <w:p w14:paraId="76B85382" w14:textId="220C3918" w:rsidR="001519D0" w:rsidRPr="008D7006" w:rsidRDefault="008D7006" w:rsidP="008D7006">
            <w:pPr>
              <w:jc w:val="center"/>
              <w:rPr>
                <w:rFonts w:eastAsia="Calibri" w:cstheme="minorHAnsi"/>
                <w:bCs/>
                <w:sz w:val="20"/>
                <w:szCs w:val="20"/>
              </w:rPr>
            </w:pPr>
            <w:r w:rsidRPr="008D7006">
              <w:rPr>
                <w:rFonts w:eastAsia="Calibri" w:cstheme="minorHAnsi"/>
                <w:bCs/>
                <w:sz w:val="20"/>
                <w:szCs w:val="20"/>
              </w:rPr>
              <w:t>Present</w:t>
            </w:r>
          </w:p>
        </w:tc>
      </w:tr>
      <w:tr w:rsidR="00F852C4" w:rsidRPr="001519D0" w14:paraId="0460760D" w14:textId="77777777" w:rsidTr="001519D0">
        <w:tc>
          <w:tcPr>
            <w:tcW w:w="2254" w:type="dxa"/>
          </w:tcPr>
          <w:p w14:paraId="7F1C87B3" w14:textId="7B9DF1BE" w:rsidR="00F852C4" w:rsidRPr="001519D0" w:rsidRDefault="00F852C4" w:rsidP="001519D0">
            <w:pPr>
              <w:rPr>
                <w:rFonts w:eastAsia="Calibri" w:cstheme="minorHAnsi"/>
                <w:sz w:val="20"/>
                <w:szCs w:val="20"/>
              </w:rPr>
            </w:pPr>
            <w:r>
              <w:rPr>
                <w:rFonts w:eastAsia="Calibri" w:cstheme="minorHAnsi"/>
                <w:sz w:val="20"/>
                <w:szCs w:val="20"/>
              </w:rPr>
              <w:t>Whewell, Barry</w:t>
            </w:r>
          </w:p>
        </w:tc>
        <w:tc>
          <w:tcPr>
            <w:tcW w:w="1002" w:type="dxa"/>
          </w:tcPr>
          <w:p w14:paraId="048EEA86" w14:textId="1842A54F" w:rsidR="00F852C4" w:rsidRPr="001519D0" w:rsidRDefault="00F852C4" w:rsidP="001519D0">
            <w:pPr>
              <w:rPr>
                <w:rFonts w:eastAsia="Calibri" w:cstheme="minorHAnsi"/>
                <w:sz w:val="20"/>
                <w:szCs w:val="20"/>
              </w:rPr>
            </w:pPr>
            <w:r>
              <w:rPr>
                <w:rFonts w:eastAsia="Calibri" w:cstheme="minorHAnsi"/>
                <w:sz w:val="20"/>
                <w:szCs w:val="20"/>
              </w:rPr>
              <w:t>BW</w:t>
            </w:r>
          </w:p>
        </w:tc>
        <w:tc>
          <w:tcPr>
            <w:tcW w:w="4110" w:type="dxa"/>
          </w:tcPr>
          <w:p w14:paraId="79C7B9F8" w14:textId="325A4276" w:rsidR="00F852C4" w:rsidRPr="001519D0" w:rsidRDefault="00F852C4" w:rsidP="001519D0">
            <w:pPr>
              <w:rPr>
                <w:rFonts w:eastAsia="Calibri" w:cstheme="minorHAnsi"/>
                <w:sz w:val="20"/>
                <w:szCs w:val="20"/>
              </w:rPr>
            </w:pPr>
            <w:r>
              <w:rPr>
                <w:rFonts w:eastAsia="Calibri" w:cstheme="minorHAnsi"/>
                <w:sz w:val="20"/>
                <w:szCs w:val="20"/>
              </w:rPr>
              <w:t>Member Appointed</w:t>
            </w:r>
          </w:p>
        </w:tc>
        <w:tc>
          <w:tcPr>
            <w:tcW w:w="1650" w:type="dxa"/>
          </w:tcPr>
          <w:p w14:paraId="7E364E22" w14:textId="59B4153E" w:rsidR="00F852C4" w:rsidRPr="008D7006" w:rsidRDefault="008D7006" w:rsidP="008D7006">
            <w:pPr>
              <w:jc w:val="center"/>
              <w:rPr>
                <w:rFonts w:eastAsia="Calibri" w:cstheme="minorHAnsi"/>
                <w:bCs/>
                <w:sz w:val="20"/>
                <w:szCs w:val="20"/>
              </w:rPr>
            </w:pPr>
            <w:r w:rsidRPr="008D7006">
              <w:rPr>
                <w:rFonts w:eastAsia="Calibri" w:cstheme="minorHAnsi"/>
                <w:bCs/>
                <w:sz w:val="20"/>
                <w:szCs w:val="20"/>
              </w:rPr>
              <w:t>Present</w:t>
            </w:r>
          </w:p>
        </w:tc>
      </w:tr>
      <w:tr w:rsidR="001519D0" w:rsidRPr="001519D0" w14:paraId="26B72C53" w14:textId="77777777" w:rsidTr="001519D0">
        <w:tc>
          <w:tcPr>
            <w:tcW w:w="2254" w:type="dxa"/>
          </w:tcPr>
          <w:p w14:paraId="7D10170A" w14:textId="77777777" w:rsidR="001519D0" w:rsidRPr="001519D0" w:rsidRDefault="001519D0" w:rsidP="001519D0">
            <w:pPr>
              <w:rPr>
                <w:rFonts w:eastAsia="Calibri" w:cstheme="minorHAnsi"/>
                <w:sz w:val="20"/>
                <w:szCs w:val="20"/>
              </w:rPr>
            </w:pPr>
            <w:r w:rsidRPr="001519D0">
              <w:rPr>
                <w:rFonts w:eastAsia="Calibri" w:cstheme="minorHAnsi"/>
                <w:sz w:val="20"/>
                <w:szCs w:val="20"/>
              </w:rPr>
              <w:t>Wynne, Colin</w:t>
            </w:r>
          </w:p>
        </w:tc>
        <w:tc>
          <w:tcPr>
            <w:tcW w:w="1002" w:type="dxa"/>
          </w:tcPr>
          <w:p w14:paraId="6D50C720" w14:textId="77777777" w:rsidR="001519D0" w:rsidRPr="001519D0" w:rsidRDefault="001519D0" w:rsidP="001519D0">
            <w:pPr>
              <w:rPr>
                <w:rFonts w:eastAsia="Calibri" w:cstheme="minorHAnsi"/>
                <w:sz w:val="20"/>
                <w:szCs w:val="20"/>
              </w:rPr>
            </w:pPr>
            <w:r w:rsidRPr="001519D0">
              <w:rPr>
                <w:rFonts w:eastAsia="Calibri" w:cstheme="minorHAnsi"/>
                <w:sz w:val="20"/>
                <w:szCs w:val="20"/>
              </w:rPr>
              <w:t>CW</w:t>
            </w:r>
          </w:p>
        </w:tc>
        <w:tc>
          <w:tcPr>
            <w:tcW w:w="4110" w:type="dxa"/>
          </w:tcPr>
          <w:p w14:paraId="4EF4176D" w14:textId="77777777" w:rsidR="001519D0" w:rsidRPr="001519D0" w:rsidRDefault="001519D0" w:rsidP="001519D0">
            <w:pPr>
              <w:rPr>
                <w:rFonts w:eastAsia="Calibri" w:cstheme="minorHAnsi"/>
                <w:sz w:val="20"/>
                <w:szCs w:val="20"/>
              </w:rPr>
            </w:pPr>
            <w:r w:rsidRPr="001519D0">
              <w:rPr>
                <w:rFonts w:eastAsia="Calibri" w:cstheme="minorHAnsi"/>
                <w:sz w:val="20"/>
                <w:szCs w:val="20"/>
              </w:rPr>
              <w:t>Co-opted Governor</w:t>
            </w:r>
          </w:p>
        </w:tc>
        <w:tc>
          <w:tcPr>
            <w:tcW w:w="1650" w:type="dxa"/>
          </w:tcPr>
          <w:p w14:paraId="053393BB" w14:textId="3F5BE9E0" w:rsidR="001519D0" w:rsidRPr="008D7006" w:rsidRDefault="008D7006" w:rsidP="008D7006">
            <w:pPr>
              <w:jc w:val="center"/>
              <w:rPr>
                <w:rFonts w:eastAsia="Calibri" w:cstheme="minorHAnsi"/>
                <w:bCs/>
                <w:sz w:val="20"/>
                <w:szCs w:val="20"/>
              </w:rPr>
            </w:pPr>
            <w:r w:rsidRPr="008D7006">
              <w:rPr>
                <w:rFonts w:eastAsia="Calibri" w:cstheme="minorHAnsi"/>
                <w:bCs/>
                <w:sz w:val="20"/>
                <w:szCs w:val="20"/>
              </w:rPr>
              <w:t>Present</w:t>
            </w:r>
          </w:p>
        </w:tc>
      </w:tr>
      <w:tr w:rsidR="001519D0" w:rsidRPr="001519D0" w14:paraId="5893A056" w14:textId="77777777" w:rsidTr="001519D0">
        <w:tc>
          <w:tcPr>
            <w:tcW w:w="2254" w:type="dxa"/>
          </w:tcPr>
          <w:p w14:paraId="5C2C3941" w14:textId="77777777" w:rsidR="001519D0" w:rsidRPr="001519D0" w:rsidRDefault="001519D0" w:rsidP="001519D0">
            <w:pPr>
              <w:rPr>
                <w:rFonts w:eastAsia="Calibri" w:cstheme="minorHAnsi"/>
                <w:sz w:val="20"/>
                <w:szCs w:val="20"/>
              </w:rPr>
            </w:pPr>
            <w:r w:rsidRPr="001519D0">
              <w:rPr>
                <w:rFonts w:eastAsia="Calibri" w:cstheme="minorHAnsi"/>
                <w:sz w:val="20"/>
                <w:szCs w:val="20"/>
              </w:rPr>
              <w:t>Pateman, Jo</w:t>
            </w:r>
          </w:p>
        </w:tc>
        <w:tc>
          <w:tcPr>
            <w:tcW w:w="1002" w:type="dxa"/>
          </w:tcPr>
          <w:p w14:paraId="279D48EF" w14:textId="77777777" w:rsidR="001519D0" w:rsidRPr="001519D0" w:rsidRDefault="001519D0" w:rsidP="001519D0">
            <w:pPr>
              <w:rPr>
                <w:rFonts w:eastAsia="Calibri" w:cstheme="minorHAnsi"/>
                <w:sz w:val="20"/>
                <w:szCs w:val="20"/>
              </w:rPr>
            </w:pPr>
            <w:r w:rsidRPr="001519D0">
              <w:rPr>
                <w:rFonts w:eastAsia="Calibri" w:cstheme="minorHAnsi"/>
                <w:sz w:val="20"/>
                <w:szCs w:val="20"/>
              </w:rPr>
              <w:t>JMP</w:t>
            </w:r>
          </w:p>
        </w:tc>
        <w:tc>
          <w:tcPr>
            <w:tcW w:w="4110" w:type="dxa"/>
          </w:tcPr>
          <w:p w14:paraId="5803B5E4" w14:textId="77777777" w:rsidR="001519D0" w:rsidRPr="001519D0" w:rsidRDefault="001519D0" w:rsidP="001519D0">
            <w:pPr>
              <w:rPr>
                <w:rFonts w:eastAsia="Calibri" w:cstheme="minorHAnsi"/>
                <w:sz w:val="20"/>
                <w:szCs w:val="20"/>
              </w:rPr>
            </w:pPr>
            <w:r w:rsidRPr="001519D0">
              <w:rPr>
                <w:rFonts w:eastAsia="Calibri" w:cstheme="minorHAnsi"/>
                <w:sz w:val="20"/>
                <w:szCs w:val="20"/>
              </w:rPr>
              <w:t xml:space="preserve">Clerk to the Governing body </w:t>
            </w:r>
          </w:p>
        </w:tc>
        <w:tc>
          <w:tcPr>
            <w:tcW w:w="1650" w:type="dxa"/>
          </w:tcPr>
          <w:p w14:paraId="2165C718" w14:textId="64070CFA" w:rsidR="001519D0" w:rsidRPr="008D7006" w:rsidRDefault="008D7006" w:rsidP="008D7006">
            <w:pPr>
              <w:jc w:val="center"/>
              <w:rPr>
                <w:rFonts w:eastAsia="Calibri" w:cstheme="minorHAnsi"/>
                <w:bCs/>
                <w:sz w:val="20"/>
                <w:szCs w:val="20"/>
              </w:rPr>
            </w:pPr>
            <w:r w:rsidRPr="008D7006">
              <w:rPr>
                <w:rFonts w:eastAsia="Calibri" w:cstheme="minorHAnsi"/>
                <w:bCs/>
                <w:sz w:val="20"/>
                <w:szCs w:val="20"/>
              </w:rPr>
              <w:t>Present</w:t>
            </w:r>
          </w:p>
        </w:tc>
      </w:tr>
    </w:tbl>
    <w:p w14:paraId="06E029ED" w14:textId="77777777" w:rsidR="002D66F8" w:rsidRPr="005A6F22" w:rsidRDefault="002D66F8" w:rsidP="002D66F8">
      <w:pPr>
        <w:jc w:val="center"/>
        <w:rPr>
          <w:rFonts w:cstheme="minorHAnsi"/>
          <w:b/>
        </w:rPr>
      </w:pPr>
    </w:p>
    <w:p w14:paraId="60B51AC6" w14:textId="77777777" w:rsidR="002D66F8" w:rsidRPr="005A6F22" w:rsidRDefault="002D66F8" w:rsidP="002D66F8">
      <w:pPr>
        <w:jc w:val="center"/>
        <w:rPr>
          <w:rFonts w:cstheme="minorHAnsi"/>
          <w:b/>
        </w:rPr>
      </w:pPr>
    </w:p>
    <w:p w14:paraId="46C5F295" w14:textId="77777777" w:rsidR="002D66F8" w:rsidRPr="005A6F22" w:rsidRDefault="002D66F8" w:rsidP="002D66F8">
      <w:pPr>
        <w:jc w:val="center"/>
        <w:rPr>
          <w:rFonts w:cstheme="minorHAnsi"/>
          <w:b/>
          <w:sz w:val="16"/>
        </w:rPr>
      </w:pPr>
    </w:p>
    <w:p w14:paraId="5E70ABE0" w14:textId="77777777" w:rsidR="002D66F8" w:rsidRDefault="002D66F8" w:rsidP="002D66F8">
      <w:pPr>
        <w:jc w:val="center"/>
        <w:rPr>
          <w:rFonts w:cstheme="minorHAnsi"/>
          <w:b/>
          <w:sz w:val="28"/>
        </w:rPr>
      </w:pPr>
    </w:p>
    <w:p w14:paraId="4C66052A" w14:textId="77777777" w:rsidR="002D66F8" w:rsidRDefault="002D66F8" w:rsidP="002D66F8">
      <w:pPr>
        <w:jc w:val="center"/>
        <w:rPr>
          <w:rFonts w:cstheme="minorHAnsi"/>
          <w:b/>
          <w:sz w:val="28"/>
        </w:rPr>
      </w:pPr>
    </w:p>
    <w:p w14:paraId="5181AC6D" w14:textId="77777777" w:rsidR="002D66F8" w:rsidRDefault="002D66F8" w:rsidP="002D66F8">
      <w:pPr>
        <w:jc w:val="center"/>
        <w:rPr>
          <w:rFonts w:cstheme="minorHAnsi"/>
          <w:b/>
          <w:sz w:val="28"/>
        </w:rPr>
      </w:pPr>
    </w:p>
    <w:p w14:paraId="58CE4133" w14:textId="77777777" w:rsidR="002D66F8" w:rsidRDefault="002D66F8" w:rsidP="002D66F8">
      <w:pPr>
        <w:jc w:val="center"/>
        <w:rPr>
          <w:rFonts w:cstheme="minorHAnsi"/>
          <w:b/>
          <w:sz w:val="28"/>
        </w:rPr>
      </w:pPr>
    </w:p>
    <w:p w14:paraId="52CAB38D" w14:textId="77777777" w:rsidR="00A15874" w:rsidRDefault="00A15874" w:rsidP="001519D0">
      <w:pPr>
        <w:jc w:val="center"/>
        <w:rPr>
          <w:rFonts w:cstheme="minorHAnsi"/>
          <w:b/>
          <w:sz w:val="28"/>
        </w:rPr>
      </w:pPr>
    </w:p>
    <w:p w14:paraId="32F81FFD" w14:textId="1191A5FB" w:rsidR="002D66F8" w:rsidRPr="005A6F22" w:rsidRDefault="002611D0" w:rsidP="001519D0">
      <w:pPr>
        <w:jc w:val="center"/>
        <w:rPr>
          <w:rFonts w:cstheme="minorHAnsi"/>
          <w:b/>
          <w:sz w:val="28"/>
        </w:rPr>
      </w:pPr>
      <w:r>
        <w:rPr>
          <w:rFonts w:cstheme="minorHAnsi"/>
          <w:b/>
          <w:sz w:val="28"/>
        </w:rPr>
        <w:tab/>
      </w:r>
      <w:r>
        <w:rPr>
          <w:rFonts w:cstheme="minorHAnsi"/>
          <w:b/>
          <w:sz w:val="28"/>
        </w:rPr>
        <w:tab/>
      </w:r>
      <w:r w:rsidR="00AF71D6">
        <w:rPr>
          <w:rFonts w:cstheme="minorHAnsi"/>
          <w:b/>
          <w:sz w:val="28"/>
        </w:rPr>
        <w:t>MINUTES</w:t>
      </w:r>
      <w:r>
        <w:rPr>
          <w:rFonts w:cstheme="minorHAnsi"/>
          <w:b/>
          <w:sz w:val="28"/>
        </w:rPr>
        <w:tab/>
      </w:r>
    </w:p>
    <w:tbl>
      <w:tblPr>
        <w:tblStyle w:val="TableGrid"/>
        <w:tblW w:w="15027" w:type="dxa"/>
        <w:tblInd w:w="-431" w:type="dxa"/>
        <w:tblLook w:val="04A0" w:firstRow="1" w:lastRow="0" w:firstColumn="1" w:lastColumn="0" w:noHBand="0" w:noVBand="1"/>
      </w:tblPr>
      <w:tblGrid>
        <w:gridCol w:w="1225"/>
        <w:gridCol w:w="1595"/>
        <w:gridCol w:w="11073"/>
        <w:gridCol w:w="1134"/>
      </w:tblGrid>
      <w:tr w:rsidR="00AF71D6" w:rsidRPr="005F492E" w14:paraId="1DA4F9E9" w14:textId="00BF1EBE" w:rsidTr="00AF71D6">
        <w:tc>
          <w:tcPr>
            <w:tcW w:w="1225" w:type="dxa"/>
            <w:shd w:val="clear" w:color="auto" w:fill="A8D08D" w:themeFill="accent6" w:themeFillTint="99"/>
          </w:tcPr>
          <w:p w14:paraId="26FBF856" w14:textId="4D594076" w:rsidR="00AF71D6" w:rsidRPr="00BA4B41" w:rsidRDefault="00AF71D6" w:rsidP="001961E7">
            <w:pPr>
              <w:jc w:val="center"/>
              <w:rPr>
                <w:b/>
                <w:bCs/>
                <w:sz w:val="24"/>
                <w:szCs w:val="24"/>
              </w:rPr>
            </w:pPr>
            <w:r>
              <w:rPr>
                <w:b/>
                <w:bCs/>
                <w:sz w:val="24"/>
                <w:szCs w:val="24"/>
              </w:rPr>
              <w:t>Minute</w:t>
            </w:r>
            <w:r w:rsidRPr="00BA4B41">
              <w:rPr>
                <w:b/>
                <w:bCs/>
                <w:sz w:val="24"/>
                <w:szCs w:val="24"/>
              </w:rPr>
              <w:t xml:space="preserve"> Reference</w:t>
            </w:r>
          </w:p>
        </w:tc>
        <w:tc>
          <w:tcPr>
            <w:tcW w:w="1595" w:type="dxa"/>
            <w:shd w:val="clear" w:color="auto" w:fill="A8D08D" w:themeFill="accent6" w:themeFillTint="99"/>
          </w:tcPr>
          <w:p w14:paraId="2B72D24F" w14:textId="4D01ACF3" w:rsidR="00AF71D6" w:rsidRPr="00BA4B41" w:rsidRDefault="00AF71D6" w:rsidP="001961E7">
            <w:pPr>
              <w:jc w:val="center"/>
              <w:rPr>
                <w:b/>
                <w:bCs/>
                <w:sz w:val="24"/>
                <w:szCs w:val="24"/>
              </w:rPr>
            </w:pPr>
            <w:r>
              <w:rPr>
                <w:b/>
                <w:bCs/>
                <w:sz w:val="24"/>
                <w:szCs w:val="24"/>
              </w:rPr>
              <w:t>Minute</w:t>
            </w:r>
            <w:r w:rsidRPr="00BA4B41">
              <w:rPr>
                <w:b/>
                <w:bCs/>
                <w:sz w:val="24"/>
                <w:szCs w:val="24"/>
              </w:rPr>
              <w:t xml:space="preserve"> Item</w:t>
            </w:r>
          </w:p>
        </w:tc>
        <w:tc>
          <w:tcPr>
            <w:tcW w:w="11073" w:type="dxa"/>
            <w:shd w:val="clear" w:color="auto" w:fill="A8D08D" w:themeFill="accent6" w:themeFillTint="99"/>
          </w:tcPr>
          <w:p w14:paraId="6EFAFD15" w14:textId="4F8F6356" w:rsidR="00AF71D6" w:rsidRPr="00BA4B41" w:rsidRDefault="00AF71D6" w:rsidP="001961E7">
            <w:pPr>
              <w:jc w:val="center"/>
              <w:rPr>
                <w:b/>
                <w:bCs/>
                <w:sz w:val="24"/>
                <w:szCs w:val="24"/>
              </w:rPr>
            </w:pPr>
          </w:p>
        </w:tc>
        <w:tc>
          <w:tcPr>
            <w:tcW w:w="1134" w:type="dxa"/>
            <w:shd w:val="clear" w:color="auto" w:fill="A8D08D" w:themeFill="accent6" w:themeFillTint="99"/>
          </w:tcPr>
          <w:p w14:paraId="082B3583" w14:textId="1755BF0F" w:rsidR="00AF71D6" w:rsidRPr="00BA4B41" w:rsidRDefault="00AF71D6" w:rsidP="00B66127">
            <w:pPr>
              <w:jc w:val="center"/>
              <w:rPr>
                <w:b/>
                <w:bCs/>
                <w:sz w:val="24"/>
                <w:szCs w:val="24"/>
              </w:rPr>
            </w:pPr>
            <w:r>
              <w:rPr>
                <w:b/>
                <w:bCs/>
                <w:sz w:val="24"/>
                <w:szCs w:val="24"/>
              </w:rPr>
              <w:t>Action</w:t>
            </w:r>
          </w:p>
        </w:tc>
      </w:tr>
      <w:tr w:rsidR="00AF71D6" w14:paraId="7A93FF56" w14:textId="4B843962" w:rsidTr="00AF71D6">
        <w:tc>
          <w:tcPr>
            <w:tcW w:w="1225" w:type="dxa"/>
          </w:tcPr>
          <w:p w14:paraId="6FFB1966" w14:textId="03A504B8" w:rsidR="00AF71D6" w:rsidRDefault="00AF71D6" w:rsidP="008B5A44">
            <w:r w:rsidRPr="001F5534">
              <w:t xml:space="preserve">2024/25/ FGB/ </w:t>
            </w:r>
            <w:r>
              <w:t>55</w:t>
            </w:r>
          </w:p>
        </w:tc>
        <w:tc>
          <w:tcPr>
            <w:tcW w:w="1595" w:type="dxa"/>
          </w:tcPr>
          <w:p w14:paraId="0F0A4ADB" w14:textId="75FA167E" w:rsidR="00AF71D6" w:rsidRPr="001961E7" w:rsidRDefault="00AF71D6" w:rsidP="008B5A44">
            <w:pPr>
              <w:jc w:val="center"/>
              <w:rPr>
                <w:b/>
                <w:bCs/>
              </w:rPr>
            </w:pPr>
            <w:r w:rsidRPr="001961E7">
              <w:rPr>
                <w:b/>
                <w:bCs/>
              </w:rPr>
              <w:t>Apologies</w:t>
            </w:r>
          </w:p>
        </w:tc>
        <w:tc>
          <w:tcPr>
            <w:tcW w:w="11073" w:type="dxa"/>
          </w:tcPr>
          <w:p w14:paraId="18E65D26" w14:textId="5B45CB32" w:rsidR="00AF71D6" w:rsidRDefault="00E93CF9" w:rsidP="008B5A44">
            <w:pPr>
              <w:jc w:val="both"/>
            </w:pPr>
            <w:r>
              <w:t xml:space="preserve">Apologies received from </w:t>
            </w:r>
            <w:r w:rsidR="0075402E">
              <w:t>CC;</w:t>
            </w:r>
            <w:r>
              <w:t xml:space="preserve"> these were sanctioned. </w:t>
            </w:r>
          </w:p>
        </w:tc>
        <w:tc>
          <w:tcPr>
            <w:tcW w:w="1134" w:type="dxa"/>
          </w:tcPr>
          <w:p w14:paraId="2D357E60" w14:textId="0994C955" w:rsidR="00AF71D6" w:rsidRDefault="008D7006" w:rsidP="008B5A44">
            <w:pPr>
              <w:jc w:val="center"/>
            </w:pPr>
            <w:r>
              <w:t>I, D</w:t>
            </w:r>
          </w:p>
        </w:tc>
      </w:tr>
      <w:tr w:rsidR="00AF71D6" w14:paraId="4FEC9E86" w14:textId="20ED3CE5" w:rsidTr="00AF71D6">
        <w:tc>
          <w:tcPr>
            <w:tcW w:w="1225" w:type="dxa"/>
          </w:tcPr>
          <w:p w14:paraId="297018ED" w14:textId="1D9D44BE" w:rsidR="00AF71D6" w:rsidRDefault="00AF71D6" w:rsidP="008B5A44">
            <w:r w:rsidRPr="001F5534">
              <w:t xml:space="preserve">2024/25/ FGB/ </w:t>
            </w:r>
            <w:r>
              <w:t>56</w:t>
            </w:r>
          </w:p>
        </w:tc>
        <w:tc>
          <w:tcPr>
            <w:tcW w:w="1595" w:type="dxa"/>
          </w:tcPr>
          <w:p w14:paraId="4C7911AA" w14:textId="18DBA45D" w:rsidR="00AF71D6" w:rsidRPr="001961E7" w:rsidRDefault="00AF71D6" w:rsidP="008B5A44">
            <w:pPr>
              <w:jc w:val="center"/>
              <w:rPr>
                <w:b/>
                <w:bCs/>
              </w:rPr>
            </w:pPr>
            <w:r w:rsidRPr="001961E7">
              <w:rPr>
                <w:b/>
                <w:bCs/>
              </w:rPr>
              <w:t>Conflicts of Interest</w:t>
            </w:r>
          </w:p>
        </w:tc>
        <w:tc>
          <w:tcPr>
            <w:tcW w:w="11073" w:type="dxa"/>
          </w:tcPr>
          <w:p w14:paraId="1EDCE7F4" w14:textId="39CABF84" w:rsidR="00AF71D6" w:rsidRDefault="00DA4543" w:rsidP="008B5A44">
            <w:pPr>
              <w:jc w:val="both"/>
            </w:pPr>
            <w:r>
              <w:t>No conflicts declared.</w:t>
            </w:r>
          </w:p>
          <w:p w14:paraId="5BA7913B" w14:textId="58E29F0B" w:rsidR="00AF71D6" w:rsidRDefault="00AF71D6" w:rsidP="008B5A44">
            <w:pPr>
              <w:jc w:val="both"/>
            </w:pPr>
            <w:r>
              <w:t xml:space="preserve"> </w:t>
            </w:r>
          </w:p>
        </w:tc>
        <w:tc>
          <w:tcPr>
            <w:tcW w:w="1134" w:type="dxa"/>
          </w:tcPr>
          <w:p w14:paraId="06804DBC" w14:textId="5E976BFC" w:rsidR="00AF71D6" w:rsidRDefault="00DA4543" w:rsidP="008B5A44">
            <w:pPr>
              <w:jc w:val="center"/>
            </w:pPr>
            <w:r>
              <w:t>I</w:t>
            </w:r>
          </w:p>
        </w:tc>
      </w:tr>
      <w:tr w:rsidR="00AF71D6" w14:paraId="73A03112" w14:textId="22347AFF" w:rsidTr="00AF71D6">
        <w:trPr>
          <w:trHeight w:val="885"/>
        </w:trPr>
        <w:tc>
          <w:tcPr>
            <w:tcW w:w="1225" w:type="dxa"/>
          </w:tcPr>
          <w:p w14:paraId="4FCEBC46" w14:textId="2F2E4A72" w:rsidR="00AF71D6" w:rsidRPr="00974168" w:rsidRDefault="00AF71D6" w:rsidP="008B5A44">
            <w:r w:rsidRPr="001F5534">
              <w:t xml:space="preserve">2024/25/ FGB/ </w:t>
            </w:r>
            <w:r>
              <w:t>57</w:t>
            </w:r>
          </w:p>
        </w:tc>
        <w:tc>
          <w:tcPr>
            <w:tcW w:w="1595" w:type="dxa"/>
          </w:tcPr>
          <w:p w14:paraId="4919B70D" w14:textId="4F10C7E1" w:rsidR="00AF71D6" w:rsidRPr="00974168" w:rsidRDefault="00AF71D6" w:rsidP="008B5A44">
            <w:pPr>
              <w:jc w:val="center"/>
              <w:rPr>
                <w:b/>
                <w:bCs/>
              </w:rPr>
            </w:pPr>
            <w:r w:rsidRPr="00974168">
              <w:rPr>
                <w:b/>
                <w:bCs/>
              </w:rPr>
              <w:t>Minutes and Matters Arising</w:t>
            </w:r>
          </w:p>
        </w:tc>
        <w:tc>
          <w:tcPr>
            <w:tcW w:w="11073" w:type="dxa"/>
          </w:tcPr>
          <w:p w14:paraId="5399AE3E" w14:textId="44E2DD74" w:rsidR="00AF71D6" w:rsidRDefault="00AF71D6" w:rsidP="008B5A44">
            <w:pPr>
              <w:jc w:val="both"/>
            </w:pPr>
            <w:r w:rsidRPr="00974168">
              <w:t xml:space="preserve">Minutes of the meeting held </w:t>
            </w:r>
            <w:r>
              <w:t>on 13</w:t>
            </w:r>
            <w:r w:rsidRPr="0045242A">
              <w:rPr>
                <w:vertAlign w:val="superscript"/>
              </w:rPr>
              <w:t>th</w:t>
            </w:r>
            <w:r>
              <w:t xml:space="preserve"> February 202</w:t>
            </w:r>
            <w:r w:rsidR="00B539F2">
              <w:t>5</w:t>
            </w:r>
            <w:r>
              <w:t xml:space="preserve"> </w:t>
            </w:r>
            <w:r w:rsidR="00DA4543">
              <w:t xml:space="preserve">were </w:t>
            </w:r>
            <w:r w:rsidRPr="00974168">
              <w:t>considered</w:t>
            </w:r>
            <w:r w:rsidR="00DA4543">
              <w:t xml:space="preserve"> and approved to be signed.</w:t>
            </w:r>
          </w:p>
          <w:p w14:paraId="373DA233" w14:textId="449CD2E0" w:rsidR="002256B2" w:rsidRPr="00974168" w:rsidRDefault="002256B2" w:rsidP="008B5A44">
            <w:pPr>
              <w:jc w:val="both"/>
            </w:pPr>
          </w:p>
          <w:p w14:paraId="266C95A8" w14:textId="77777777" w:rsidR="00AF71D6" w:rsidRPr="00974168" w:rsidRDefault="00AF71D6" w:rsidP="008B5A44">
            <w:pPr>
              <w:jc w:val="both"/>
            </w:pPr>
          </w:p>
          <w:p w14:paraId="3071D5A2" w14:textId="77777777" w:rsidR="00AF71D6" w:rsidRPr="00DA4543" w:rsidRDefault="00AF71D6" w:rsidP="008B5A44">
            <w:pPr>
              <w:jc w:val="both"/>
              <w:rPr>
                <w:u w:val="single"/>
              </w:rPr>
            </w:pPr>
            <w:r w:rsidRPr="00DA4543">
              <w:rPr>
                <w:u w:val="single"/>
              </w:rPr>
              <w:lastRenderedPageBreak/>
              <w:t>Matters arising and action points from the last meeting</w:t>
            </w:r>
          </w:p>
          <w:p w14:paraId="3343CD8D" w14:textId="678A1F5F" w:rsidR="002256B2" w:rsidRDefault="002256B2" w:rsidP="008B5A44">
            <w:pPr>
              <w:jc w:val="both"/>
            </w:pPr>
            <w:r>
              <w:t xml:space="preserve">Q – </w:t>
            </w:r>
            <w:r w:rsidR="004A07E7">
              <w:t>w</w:t>
            </w:r>
            <w:r>
              <w:t>ellbeing survey</w:t>
            </w:r>
            <w:r w:rsidR="0089235D">
              <w:t xml:space="preserve"> feedback to </w:t>
            </w:r>
            <w:r>
              <w:t xml:space="preserve">the middle leader team, is it effective?  </w:t>
            </w:r>
            <w:r w:rsidR="0089235D">
              <w:t>Feedback has been done gradually</w:t>
            </w:r>
            <w:r w:rsidR="00AD2441">
              <w:t>, another piece this morning regarding parent evenings and we will do the final bit in the next staff meeting.</w:t>
            </w:r>
          </w:p>
          <w:p w14:paraId="5520BBD2" w14:textId="77777777" w:rsidR="00AD2441" w:rsidRDefault="00AD2441" w:rsidP="008B5A44">
            <w:pPr>
              <w:jc w:val="both"/>
            </w:pPr>
          </w:p>
          <w:p w14:paraId="4AC5B6B0" w14:textId="6D724DD4" w:rsidR="002256B2" w:rsidRDefault="002256B2" w:rsidP="008B5A44">
            <w:pPr>
              <w:jc w:val="both"/>
            </w:pPr>
            <w:r>
              <w:t xml:space="preserve">Q – are staff </w:t>
            </w:r>
            <w:r w:rsidR="00052648">
              <w:t>aware</w:t>
            </w:r>
            <w:r>
              <w:t xml:space="preserve"> </w:t>
            </w:r>
            <w:r w:rsidR="00AD2441">
              <w:t>this feedback relates to the survey?</w:t>
            </w:r>
            <w:r>
              <w:t xml:space="preserve">  Yes. </w:t>
            </w:r>
          </w:p>
          <w:p w14:paraId="6A0040EF" w14:textId="4F7C3B7F" w:rsidR="002256B2" w:rsidRDefault="002256B2" w:rsidP="008B5A44">
            <w:pPr>
              <w:jc w:val="both"/>
            </w:pPr>
          </w:p>
          <w:p w14:paraId="1CCB0658" w14:textId="47119CE1" w:rsidR="00AF71D6" w:rsidRDefault="00AF71D6" w:rsidP="00983AFC">
            <w:pPr>
              <w:pStyle w:val="ListParagraph"/>
              <w:numPr>
                <w:ilvl w:val="0"/>
                <w:numId w:val="3"/>
              </w:numPr>
              <w:jc w:val="both"/>
            </w:pPr>
            <w:r>
              <w:t>Clerk to source/investigate terms of reference for a sustainability governor – currently nothing provided by Devon Education Services</w:t>
            </w:r>
            <w:r w:rsidR="00AD2441">
              <w:t>, will check NGA website and other schools.  MM offered to action.</w:t>
            </w:r>
            <w:r w:rsidR="0075402E">
              <w:t xml:space="preserve">  (</w:t>
            </w:r>
            <w:r w:rsidR="0075402E">
              <w:rPr>
                <w:i/>
              </w:rPr>
              <w:t>NB – following the FGB meeting, Devon Education Services released a template terms of reference for a sustainability governor</w:t>
            </w:r>
            <w:r w:rsidR="003D632A">
              <w:rPr>
                <w:i/>
              </w:rPr>
              <w:t xml:space="preserve"> which the Clerk forwarded to MM).</w:t>
            </w:r>
          </w:p>
          <w:p w14:paraId="77F5ABFB" w14:textId="7AB16246" w:rsidR="00AF71D6" w:rsidRDefault="00AF71D6" w:rsidP="00983AFC">
            <w:pPr>
              <w:pStyle w:val="ListParagraph"/>
              <w:numPr>
                <w:ilvl w:val="0"/>
                <w:numId w:val="3"/>
              </w:numPr>
              <w:jc w:val="both"/>
            </w:pPr>
            <w:r>
              <w:t xml:space="preserve">All governors reminded to complete the skills audit – results and further discussion </w:t>
            </w:r>
            <w:r w:rsidR="00AD2441">
              <w:t>at next FGB.</w:t>
            </w:r>
          </w:p>
          <w:p w14:paraId="7CA42A30" w14:textId="69E84316" w:rsidR="00AF71D6" w:rsidRDefault="00AF71D6" w:rsidP="00983AFC">
            <w:pPr>
              <w:pStyle w:val="ListParagraph"/>
              <w:numPr>
                <w:ilvl w:val="0"/>
                <w:numId w:val="3"/>
              </w:numPr>
              <w:jc w:val="both"/>
            </w:pPr>
            <w:r>
              <w:t>Equality objectives presented and approved at T&amp;L 27.03.25</w:t>
            </w:r>
            <w:r w:rsidR="00287EA9">
              <w:t>.</w:t>
            </w:r>
          </w:p>
          <w:p w14:paraId="33CA80F9" w14:textId="4427C82D" w:rsidR="00AF71D6" w:rsidRDefault="00AF71D6" w:rsidP="00983AFC">
            <w:pPr>
              <w:pStyle w:val="ListParagraph"/>
              <w:numPr>
                <w:ilvl w:val="0"/>
                <w:numId w:val="3"/>
              </w:numPr>
              <w:jc w:val="both"/>
            </w:pPr>
            <w:r>
              <w:t xml:space="preserve">Staff wellbeing survey – </w:t>
            </w:r>
            <w:r w:rsidR="00287EA9">
              <w:t xml:space="preserve">the </w:t>
            </w:r>
            <w:r>
              <w:t>recommendation is to undertake annually or bi-annually.  Governors discuss</w:t>
            </w:r>
            <w:r w:rsidR="000440B4">
              <w:t>ed, depends what we hope to gain from it</w:t>
            </w:r>
            <w:r w:rsidR="00192CE2">
              <w:t>, accurate comparison would</w:t>
            </w:r>
            <w:r w:rsidR="0085683B">
              <w:t xml:space="preserve"> be </w:t>
            </w:r>
            <w:r w:rsidR="00751790">
              <w:t>doing</w:t>
            </w:r>
            <w:r w:rsidR="0085683B">
              <w:t xml:space="preserve"> it annually</w:t>
            </w:r>
            <w:r w:rsidR="00192CE2">
              <w:t>,</w:t>
            </w:r>
            <w:r w:rsidR="0085683B">
              <w:t xml:space="preserve"> and at the same time of year.  </w:t>
            </w:r>
            <w:r w:rsidR="00192CE2">
              <w:t>A</w:t>
            </w:r>
            <w:r w:rsidR="00751790">
              <w:t xml:space="preserve">nnually less of a task than biannually.  Staff governors </w:t>
            </w:r>
            <w:r w:rsidR="00192CE2">
              <w:t>suggested</w:t>
            </w:r>
            <w:r w:rsidR="00751790">
              <w:t xml:space="preserve"> </w:t>
            </w:r>
            <w:r w:rsidR="00052648">
              <w:t xml:space="preserve">annually, </w:t>
            </w:r>
            <w:r w:rsidR="00192CE2">
              <w:t xml:space="preserve">advised </w:t>
            </w:r>
            <w:proofErr w:type="gramStart"/>
            <w:r w:rsidR="00052648">
              <w:t>some</w:t>
            </w:r>
            <w:proofErr w:type="gramEnd"/>
            <w:r w:rsidR="00052648">
              <w:t xml:space="preserve"> staff </w:t>
            </w:r>
            <w:r w:rsidR="00192CE2">
              <w:t xml:space="preserve">were </w:t>
            </w:r>
            <w:r w:rsidR="00052648">
              <w:t xml:space="preserve">hesitant to fill </w:t>
            </w:r>
            <w:r w:rsidR="001004FF">
              <w:t xml:space="preserve">it </w:t>
            </w:r>
            <w:r w:rsidR="00052648">
              <w:t>out as unsure whether it was anonymous or not</w:t>
            </w:r>
            <w:r w:rsidR="001004FF">
              <w:t xml:space="preserve"> and that it </w:t>
            </w:r>
            <w:proofErr w:type="gramStart"/>
            <w:r w:rsidR="001004FF">
              <w:t>wasn’t</w:t>
            </w:r>
            <w:proofErr w:type="gramEnd"/>
            <w:r w:rsidR="001004FF">
              <w:t xml:space="preserve"> </w:t>
            </w:r>
            <w:r w:rsidR="00AC072A">
              <w:t>clear where the survey was coming from</w:t>
            </w:r>
            <w:r w:rsidR="001004FF">
              <w:t>.  Needs</w:t>
            </w:r>
            <w:r w:rsidR="00AC072A">
              <w:t xml:space="preserve"> to be more explicit </w:t>
            </w:r>
            <w:r w:rsidR="001004FF">
              <w:t xml:space="preserve">i.e., </w:t>
            </w:r>
            <w:r w:rsidR="00AC072A">
              <w:t xml:space="preserve">where it has come from and why, could help to encourage staff to complete. </w:t>
            </w:r>
          </w:p>
          <w:p w14:paraId="64C038CA" w14:textId="3EE2AA22" w:rsidR="00AC072A" w:rsidRDefault="00AC072A" w:rsidP="00983AFC">
            <w:pPr>
              <w:pStyle w:val="ListParagraph"/>
              <w:numPr>
                <w:ilvl w:val="0"/>
                <w:numId w:val="3"/>
              </w:numPr>
              <w:jc w:val="both"/>
            </w:pPr>
            <w:r w:rsidRPr="006D3A24">
              <w:rPr>
                <w:b/>
                <w:bCs/>
              </w:rPr>
              <w:t xml:space="preserve">Decision – annually with </w:t>
            </w:r>
            <w:r w:rsidR="00545827" w:rsidRPr="006D3A24">
              <w:rPr>
                <w:b/>
                <w:bCs/>
              </w:rPr>
              <w:t>greater</w:t>
            </w:r>
            <w:r w:rsidRPr="006D3A24">
              <w:rPr>
                <w:b/>
                <w:bCs/>
              </w:rPr>
              <w:t xml:space="preserve"> info</w:t>
            </w:r>
            <w:r w:rsidR="006D3A24" w:rsidRPr="006D3A24">
              <w:rPr>
                <w:b/>
                <w:bCs/>
              </w:rPr>
              <w:t>rmation</w:t>
            </w:r>
            <w:r w:rsidRPr="006D3A24">
              <w:rPr>
                <w:b/>
                <w:bCs/>
              </w:rPr>
              <w:t xml:space="preserve"> around </w:t>
            </w:r>
            <w:r w:rsidR="00545827" w:rsidRPr="006D3A24">
              <w:rPr>
                <w:b/>
                <w:bCs/>
              </w:rPr>
              <w:t>anonymity</w:t>
            </w:r>
            <w:r w:rsidRPr="006D3A24">
              <w:rPr>
                <w:b/>
                <w:bCs/>
              </w:rPr>
              <w:t xml:space="preserve"> and reason </w:t>
            </w:r>
            <w:r w:rsidR="00545827" w:rsidRPr="006D3A24">
              <w:rPr>
                <w:b/>
                <w:bCs/>
              </w:rPr>
              <w:t>for</w:t>
            </w:r>
            <w:r w:rsidRPr="006D3A24">
              <w:rPr>
                <w:b/>
                <w:bCs/>
              </w:rPr>
              <w:t xml:space="preserve"> generating a wellbeing survey.</w:t>
            </w:r>
            <w:r>
              <w:t xml:space="preserve">  </w:t>
            </w:r>
            <w:r w:rsidR="00A528E5">
              <w:t>ABL suggest</w:t>
            </w:r>
            <w:r w:rsidR="006D3A24">
              <w:t>s</w:t>
            </w:r>
            <w:r w:rsidR="00A528E5">
              <w:t xml:space="preserve"> more quantity of data and less </w:t>
            </w:r>
            <w:r w:rsidR="00545827">
              <w:t>anecdotal</w:t>
            </w:r>
            <w:r w:rsidR="00A528E5">
              <w:t xml:space="preserve"> data.</w:t>
            </w:r>
          </w:p>
          <w:p w14:paraId="635A2B0E" w14:textId="2E0F8CE0" w:rsidR="00A528E5" w:rsidRDefault="00A528E5" w:rsidP="00983AFC">
            <w:pPr>
              <w:pStyle w:val="ListParagraph"/>
              <w:numPr>
                <w:ilvl w:val="0"/>
                <w:numId w:val="3"/>
              </w:numPr>
              <w:jc w:val="both"/>
            </w:pPr>
            <w:r>
              <w:t xml:space="preserve">Q – how useful was it for </w:t>
            </w:r>
            <w:r w:rsidR="006D3A24">
              <w:t>A</w:t>
            </w:r>
            <w:r>
              <w:t xml:space="preserve">BL?  Marginally, </w:t>
            </w:r>
            <w:r w:rsidR="006D3A24">
              <w:t xml:space="preserve">we have </w:t>
            </w:r>
            <w:r>
              <w:t xml:space="preserve">discussed previously, </w:t>
            </w:r>
            <w:proofErr w:type="gramStart"/>
            <w:r>
              <w:t>a lot of</w:t>
            </w:r>
            <w:proofErr w:type="gramEnd"/>
            <w:r>
              <w:t xml:space="preserve"> </w:t>
            </w:r>
            <w:r w:rsidR="006D3A24">
              <w:t>‘</w:t>
            </w:r>
            <w:r>
              <w:t>stuff</w:t>
            </w:r>
            <w:r w:rsidR="006D3A24">
              <w:t>’</w:t>
            </w:r>
            <w:r>
              <w:t xml:space="preserve"> </w:t>
            </w:r>
            <w:proofErr w:type="gramStart"/>
            <w:r>
              <w:t>c</w:t>
            </w:r>
            <w:r w:rsidR="006D3A24">
              <w:t>an’t</w:t>
            </w:r>
            <w:proofErr w:type="gramEnd"/>
            <w:r w:rsidR="006D3A24">
              <w:t xml:space="preserve"> </w:t>
            </w:r>
            <w:r>
              <w:t>be quantified, w</w:t>
            </w:r>
            <w:r w:rsidR="006D3A24">
              <w:t>ere these</w:t>
            </w:r>
            <w:r>
              <w:t xml:space="preserve"> singular incidents or multiple, single staff or </w:t>
            </w:r>
            <w:r w:rsidR="00545827">
              <w:t>multiple</w:t>
            </w:r>
            <w:r>
              <w:t xml:space="preserve"> staff</w:t>
            </w:r>
            <w:r w:rsidR="006D3A24">
              <w:t xml:space="preserve"> </w:t>
            </w:r>
            <w:proofErr w:type="gramStart"/>
            <w:r w:rsidR="006D3A24">
              <w:t>etc</w:t>
            </w:r>
            <w:r>
              <w:t>.</w:t>
            </w:r>
            <w:proofErr w:type="gramEnd"/>
            <w:r>
              <w:t xml:space="preserve">  </w:t>
            </w:r>
            <w:proofErr w:type="gramStart"/>
            <w:r>
              <w:t>Don’t</w:t>
            </w:r>
            <w:proofErr w:type="gramEnd"/>
            <w:r>
              <w:t xml:space="preserve"> want to make </w:t>
            </w:r>
            <w:r w:rsidR="00545827">
              <w:t>radical</w:t>
            </w:r>
            <w:r>
              <w:t xml:space="preserve"> substantial changes based</w:t>
            </w:r>
            <w:r w:rsidR="00EF3271">
              <w:t xml:space="preserve"> </w:t>
            </w:r>
            <w:r>
              <w:t xml:space="preserve">on what could be a perception in a moment of time.  </w:t>
            </w:r>
          </w:p>
          <w:p w14:paraId="178AFF0D" w14:textId="601CEB9B" w:rsidR="00A528E5" w:rsidRDefault="005446C3" w:rsidP="00983AFC">
            <w:pPr>
              <w:pStyle w:val="ListParagraph"/>
              <w:numPr>
                <w:ilvl w:val="0"/>
                <w:numId w:val="3"/>
              </w:numPr>
              <w:jc w:val="both"/>
            </w:pPr>
            <w:r>
              <w:t xml:space="preserve">CW </w:t>
            </w:r>
            <w:proofErr w:type="gramStart"/>
            <w:r>
              <w:t>some of</w:t>
            </w:r>
            <w:proofErr w:type="gramEnd"/>
            <w:r>
              <w:t xml:space="preserve"> the comments made around behaviour were in the free format section and unless you are </w:t>
            </w:r>
            <w:proofErr w:type="gramStart"/>
            <w:r>
              <w:t>very careful</w:t>
            </w:r>
            <w:proofErr w:type="gramEnd"/>
            <w:r>
              <w:t xml:space="preserve"> with your </w:t>
            </w:r>
            <w:r w:rsidR="00545827">
              <w:t>question</w:t>
            </w:r>
            <w:r>
              <w:t xml:space="preserve"> you could miss </w:t>
            </w:r>
            <w:proofErr w:type="gramStart"/>
            <w:r>
              <w:t xml:space="preserve">a whole </w:t>
            </w:r>
            <w:r w:rsidR="0086327D">
              <w:t>range</w:t>
            </w:r>
            <w:proofErr w:type="gramEnd"/>
            <w:r>
              <w:t xml:space="preserve"> of answers because you </w:t>
            </w:r>
            <w:proofErr w:type="gramStart"/>
            <w:r>
              <w:t>didn’t</w:t>
            </w:r>
            <w:proofErr w:type="gramEnd"/>
            <w:r>
              <w:t xml:space="preserve"> ask the right questions.  </w:t>
            </w:r>
          </w:p>
          <w:p w14:paraId="4485033F" w14:textId="313A4295" w:rsidR="00F54C57" w:rsidRDefault="00B67863" w:rsidP="00983AFC">
            <w:pPr>
              <w:pStyle w:val="ListParagraph"/>
              <w:numPr>
                <w:ilvl w:val="0"/>
                <w:numId w:val="3"/>
              </w:numPr>
              <w:jc w:val="both"/>
            </w:pPr>
            <w:r>
              <w:t>IN more pointed questions</w:t>
            </w:r>
            <w:r w:rsidR="00A24D33">
              <w:t xml:space="preserve"> would result in </w:t>
            </w:r>
            <w:r>
              <w:t>more quantifiable data</w:t>
            </w:r>
            <w:r w:rsidR="00A24D33">
              <w:t>,</w:t>
            </w:r>
            <w:r>
              <w:t xml:space="preserve"> with less free form </w:t>
            </w:r>
            <w:r w:rsidR="00545827">
              <w:t xml:space="preserve">questions. </w:t>
            </w:r>
          </w:p>
          <w:p w14:paraId="1527B16C" w14:textId="16EE48F8" w:rsidR="00B67863" w:rsidRDefault="00545827" w:rsidP="00F54C57">
            <w:pPr>
              <w:pStyle w:val="ListParagraph"/>
              <w:numPr>
                <w:ilvl w:val="0"/>
                <w:numId w:val="3"/>
              </w:numPr>
              <w:jc w:val="both"/>
            </w:pPr>
            <w:r>
              <w:t>ABL</w:t>
            </w:r>
            <w:r w:rsidR="00B67863">
              <w:t xml:space="preserve"> would rather </w:t>
            </w:r>
            <w:r w:rsidR="00F54C57">
              <w:t xml:space="preserve">staff just met and spoke with him rather than filling out </w:t>
            </w:r>
            <w:r w:rsidR="00A24D33">
              <w:t>surveys</w:t>
            </w:r>
            <w:r w:rsidR="00F54C57">
              <w:t>.</w:t>
            </w:r>
          </w:p>
          <w:p w14:paraId="7A903D98" w14:textId="3014EBFC" w:rsidR="008E71A8" w:rsidRPr="00974168" w:rsidRDefault="00545827" w:rsidP="00A24D33">
            <w:pPr>
              <w:pStyle w:val="ListParagraph"/>
              <w:numPr>
                <w:ilvl w:val="0"/>
                <w:numId w:val="3"/>
              </w:numPr>
              <w:jc w:val="both"/>
            </w:pPr>
            <w:r>
              <w:t xml:space="preserve">CW </w:t>
            </w:r>
            <w:r w:rsidR="00A24D33">
              <w:t xml:space="preserve">we </w:t>
            </w:r>
            <w:r>
              <w:t>need to understand the wellbein</w:t>
            </w:r>
            <w:r w:rsidR="00A24D33">
              <w:t>g</w:t>
            </w:r>
            <w:r>
              <w:t xml:space="preserve"> of staff as </w:t>
            </w:r>
            <w:r w:rsidR="00A24D33">
              <w:t xml:space="preserve">governors have a </w:t>
            </w:r>
            <w:r>
              <w:t>duty of care to them too</w:t>
            </w:r>
            <w:r w:rsidR="00A24D33">
              <w:t>.</w:t>
            </w:r>
          </w:p>
        </w:tc>
        <w:tc>
          <w:tcPr>
            <w:tcW w:w="1134" w:type="dxa"/>
          </w:tcPr>
          <w:p w14:paraId="13F6E237" w14:textId="77777777" w:rsidR="00AF71D6" w:rsidRDefault="00DA4543" w:rsidP="008B5A44">
            <w:pPr>
              <w:jc w:val="center"/>
            </w:pPr>
            <w:r>
              <w:lastRenderedPageBreak/>
              <w:t>I, D</w:t>
            </w:r>
          </w:p>
          <w:p w14:paraId="1EC986D0" w14:textId="77777777" w:rsidR="00AD2441" w:rsidRDefault="00AD2441" w:rsidP="008B5A44">
            <w:pPr>
              <w:jc w:val="center"/>
            </w:pPr>
          </w:p>
          <w:p w14:paraId="6F79652D" w14:textId="77777777" w:rsidR="00AD2441" w:rsidRDefault="00AD2441" w:rsidP="008B5A44">
            <w:pPr>
              <w:jc w:val="center"/>
            </w:pPr>
          </w:p>
          <w:p w14:paraId="6045175D" w14:textId="77777777" w:rsidR="00AD2441" w:rsidRDefault="00AD2441" w:rsidP="008B5A44">
            <w:pPr>
              <w:jc w:val="center"/>
            </w:pPr>
          </w:p>
          <w:p w14:paraId="3233FFD4" w14:textId="77777777" w:rsidR="00AD2441" w:rsidRDefault="00AD2441" w:rsidP="008B5A44">
            <w:pPr>
              <w:jc w:val="center"/>
            </w:pPr>
            <w:r>
              <w:t>Q</w:t>
            </w:r>
          </w:p>
          <w:p w14:paraId="288E6480" w14:textId="77777777" w:rsidR="00AD2441" w:rsidRDefault="00AD2441" w:rsidP="008B5A44">
            <w:pPr>
              <w:jc w:val="center"/>
            </w:pPr>
          </w:p>
          <w:p w14:paraId="47DE4630" w14:textId="77777777" w:rsidR="00AD2441" w:rsidRDefault="00AD2441" w:rsidP="008B5A44">
            <w:pPr>
              <w:jc w:val="center"/>
            </w:pPr>
          </w:p>
          <w:p w14:paraId="1C0566EC" w14:textId="77777777" w:rsidR="00AD2441" w:rsidRDefault="00AD2441" w:rsidP="008B5A44">
            <w:pPr>
              <w:jc w:val="center"/>
            </w:pPr>
            <w:r>
              <w:t>Q</w:t>
            </w:r>
          </w:p>
          <w:p w14:paraId="3728AEEF" w14:textId="77777777" w:rsidR="00AD2441" w:rsidRDefault="00AD2441" w:rsidP="008B5A44">
            <w:pPr>
              <w:jc w:val="center"/>
            </w:pPr>
          </w:p>
          <w:p w14:paraId="285A8956" w14:textId="77777777" w:rsidR="00AD2441" w:rsidRDefault="00AD2441" w:rsidP="008B5A44">
            <w:pPr>
              <w:jc w:val="center"/>
            </w:pPr>
            <w:r>
              <w:t>I, D</w:t>
            </w:r>
          </w:p>
          <w:p w14:paraId="001D0F0D" w14:textId="77777777" w:rsidR="006D3A24" w:rsidRDefault="006D3A24" w:rsidP="008B5A44">
            <w:pPr>
              <w:jc w:val="center"/>
            </w:pPr>
          </w:p>
          <w:p w14:paraId="1559AB07" w14:textId="77777777" w:rsidR="003D632A" w:rsidRDefault="003D632A" w:rsidP="008B5A44">
            <w:pPr>
              <w:jc w:val="center"/>
            </w:pPr>
          </w:p>
          <w:p w14:paraId="05FBCB70" w14:textId="77777777" w:rsidR="003D632A" w:rsidRDefault="003D632A" w:rsidP="008B5A44">
            <w:pPr>
              <w:jc w:val="center"/>
            </w:pPr>
          </w:p>
          <w:p w14:paraId="4276845C" w14:textId="77777777" w:rsidR="006D3A24" w:rsidRDefault="006D3A24" w:rsidP="008B5A44">
            <w:pPr>
              <w:jc w:val="center"/>
            </w:pPr>
            <w:r>
              <w:t>I</w:t>
            </w:r>
          </w:p>
          <w:p w14:paraId="5A951EBF" w14:textId="77777777" w:rsidR="006D3A24" w:rsidRDefault="006D3A24" w:rsidP="008B5A44">
            <w:pPr>
              <w:jc w:val="center"/>
            </w:pPr>
            <w:r>
              <w:t>I</w:t>
            </w:r>
          </w:p>
          <w:p w14:paraId="6E43BAB1" w14:textId="77777777" w:rsidR="006D3A24" w:rsidRDefault="006D3A24" w:rsidP="008B5A44">
            <w:pPr>
              <w:jc w:val="center"/>
            </w:pPr>
            <w:r>
              <w:t>I</w:t>
            </w:r>
          </w:p>
          <w:p w14:paraId="2C722622" w14:textId="77777777" w:rsidR="006D3A24" w:rsidRDefault="006D3A24" w:rsidP="008B5A44">
            <w:pPr>
              <w:jc w:val="center"/>
            </w:pPr>
          </w:p>
          <w:p w14:paraId="1B1CC40F" w14:textId="77777777" w:rsidR="006D3A24" w:rsidRDefault="006D3A24" w:rsidP="008B5A44">
            <w:pPr>
              <w:jc w:val="center"/>
            </w:pPr>
          </w:p>
          <w:p w14:paraId="6D9158B4" w14:textId="77777777" w:rsidR="006D3A24" w:rsidRDefault="006D3A24" w:rsidP="008B5A44">
            <w:pPr>
              <w:jc w:val="center"/>
            </w:pPr>
          </w:p>
          <w:p w14:paraId="603479E6" w14:textId="77777777" w:rsidR="006D3A24" w:rsidRDefault="006D3A24" w:rsidP="008B5A44">
            <w:pPr>
              <w:jc w:val="center"/>
            </w:pPr>
          </w:p>
          <w:p w14:paraId="2F7F631F" w14:textId="77777777" w:rsidR="006D3A24" w:rsidRDefault="006D3A24" w:rsidP="008B5A44">
            <w:pPr>
              <w:jc w:val="center"/>
            </w:pPr>
            <w:r>
              <w:t>D</w:t>
            </w:r>
          </w:p>
          <w:p w14:paraId="3C7E7F56" w14:textId="77777777" w:rsidR="006D3A24" w:rsidRDefault="006D3A24" w:rsidP="008B5A44">
            <w:pPr>
              <w:jc w:val="center"/>
            </w:pPr>
          </w:p>
          <w:p w14:paraId="03513AD4" w14:textId="77777777" w:rsidR="006D3A24" w:rsidRDefault="006D3A24" w:rsidP="008B5A44">
            <w:pPr>
              <w:jc w:val="center"/>
            </w:pPr>
            <w:r>
              <w:t>Q</w:t>
            </w:r>
          </w:p>
          <w:p w14:paraId="6A069418" w14:textId="77777777" w:rsidR="00A24D33" w:rsidRDefault="00A24D33" w:rsidP="008B5A44">
            <w:pPr>
              <w:jc w:val="center"/>
            </w:pPr>
          </w:p>
          <w:p w14:paraId="6D7A984D" w14:textId="77777777" w:rsidR="00A24D33" w:rsidRDefault="00A24D33" w:rsidP="008B5A44">
            <w:pPr>
              <w:jc w:val="center"/>
            </w:pPr>
          </w:p>
          <w:p w14:paraId="4DC63019" w14:textId="77777777" w:rsidR="00A24D33" w:rsidRDefault="00A24D33" w:rsidP="008B5A44">
            <w:pPr>
              <w:jc w:val="center"/>
            </w:pPr>
            <w:r>
              <w:t>I</w:t>
            </w:r>
          </w:p>
          <w:p w14:paraId="16C22F34" w14:textId="77777777" w:rsidR="00A24D33" w:rsidRDefault="00A24D33" w:rsidP="008B5A44">
            <w:pPr>
              <w:jc w:val="center"/>
            </w:pPr>
          </w:p>
          <w:p w14:paraId="0207BF7B" w14:textId="77777777" w:rsidR="00A24D33" w:rsidRDefault="00A24D33" w:rsidP="008B5A44">
            <w:pPr>
              <w:jc w:val="center"/>
            </w:pPr>
            <w:r>
              <w:t>I</w:t>
            </w:r>
          </w:p>
          <w:p w14:paraId="525D89EB" w14:textId="77777777" w:rsidR="00A24D33" w:rsidRDefault="00A24D33" w:rsidP="008B5A44">
            <w:pPr>
              <w:jc w:val="center"/>
            </w:pPr>
            <w:r>
              <w:t>I</w:t>
            </w:r>
          </w:p>
          <w:p w14:paraId="7FCD098D" w14:textId="6980CE57" w:rsidR="00A24D33" w:rsidRPr="00974168" w:rsidRDefault="00A24D33" w:rsidP="008B5A44">
            <w:pPr>
              <w:jc w:val="center"/>
            </w:pPr>
            <w:r>
              <w:t>I</w:t>
            </w:r>
          </w:p>
        </w:tc>
      </w:tr>
      <w:tr w:rsidR="008E71A8" w14:paraId="62F42F4A" w14:textId="77777777" w:rsidTr="00AF71D6">
        <w:trPr>
          <w:trHeight w:val="885"/>
        </w:trPr>
        <w:tc>
          <w:tcPr>
            <w:tcW w:w="1225" w:type="dxa"/>
          </w:tcPr>
          <w:p w14:paraId="6465ED49" w14:textId="1E4C1CBB" w:rsidR="008E71A8" w:rsidRDefault="00BB6C50" w:rsidP="008B5A44">
            <w:r w:rsidRPr="00507615">
              <w:lastRenderedPageBreak/>
              <w:t xml:space="preserve">2024/25/ FGB/ </w:t>
            </w:r>
            <w:r>
              <w:t>62</w:t>
            </w:r>
          </w:p>
        </w:tc>
        <w:tc>
          <w:tcPr>
            <w:tcW w:w="1595" w:type="dxa"/>
          </w:tcPr>
          <w:p w14:paraId="354CF62B" w14:textId="6487142D" w:rsidR="008E71A8" w:rsidRDefault="00BB6C50" w:rsidP="008B5A44">
            <w:pPr>
              <w:jc w:val="center"/>
              <w:rPr>
                <w:b/>
                <w:bCs/>
              </w:rPr>
            </w:pPr>
            <w:r>
              <w:rPr>
                <w:b/>
                <w:bCs/>
              </w:rPr>
              <w:t>Policies</w:t>
            </w:r>
          </w:p>
        </w:tc>
        <w:tc>
          <w:tcPr>
            <w:tcW w:w="11073" w:type="dxa"/>
          </w:tcPr>
          <w:p w14:paraId="6CE894C4" w14:textId="77777777" w:rsidR="00BB6C50" w:rsidRDefault="00BB6C50" w:rsidP="008B5A44">
            <w:pPr>
              <w:jc w:val="both"/>
            </w:pPr>
            <w:r>
              <w:t>NMM joined for this agenda item.</w:t>
            </w:r>
          </w:p>
          <w:p w14:paraId="46C53DC6" w14:textId="32C4B938" w:rsidR="008E01AF" w:rsidRDefault="00BB6C50" w:rsidP="00EC02E1">
            <w:pPr>
              <w:jc w:val="both"/>
            </w:pPr>
            <w:r>
              <w:t>2</w:t>
            </w:r>
            <w:r w:rsidR="008137F4">
              <w:t xml:space="preserve"> -</w:t>
            </w:r>
            <w:r>
              <w:t xml:space="preserve"> </w:t>
            </w:r>
            <w:r w:rsidR="008274C5">
              <w:t>Attendance</w:t>
            </w:r>
            <w:r>
              <w:t xml:space="preserve"> Policy presented by NMM, used </w:t>
            </w:r>
            <w:r w:rsidR="008274C5">
              <w:t xml:space="preserve">DCC model this year, because of </w:t>
            </w:r>
            <w:r w:rsidR="00F351A6">
              <w:t xml:space="preserve">the </w:t>
            </w:r>
            <w:r w:rsidR="008274C5">
              <w:t>a</w:t>
            </w:r>
            <w:r w:rsidR="00F351A6">
              <w:t>mended</w:t>
            </w:r>
            <w:r w:rsidR="008274C5">
              <w:t xml:space="preserve"> framework </w:t>
            </w:r>
            <w:r w:rsidR="00F351A6">
              <w:t>D</w:t>
            </w:r>
            <w:r w:rsidR="008274C5">
              <w:t xml:space="preserve">CC </w:t>
            </w:r>
            <w:r w:rsidR="00F351A6">
              <w:t>are</w:t>
            </w:r>
            <w:r w:rsidR="008274C5">
              <w:t xml:space="preserve"> adopting </w:t>
            </w:r>
            <w:r w:rsidR="00F351A6">
              <w:t xml:space="preserve">and </w:t>
            </w:r>
            <w:r w:rsidR="008274C5">
              <w:t>want</w:t>
            </w:r>
            <w:r w:rsidR="00F351A6">
              <w:t>ing</w:t>
            </w:r>
            <w:r w:rsidR="008274C5">
              <w:t xml:space="preserve"> to ensure our policy in line with </w:t>
            </w:r>
            <w:r w:rsidR="00F351A6">
              <w:t>these changes.  Attendance l</w:t>
            </w:r>
            <w:r w:rsidR="00DF1CA1">
              <w:t xml:space="preserve">etters </w:t>
            </w:r>
            <w:r w:rsidR="00F351A6">
              <w:t xml:space="preserve">also </w:t>
            </w:r>
            <w:r w:rsidR="00DF1CA1">
              <w:t>updated</w:t>
            </w:r>
            <w:r w:rsidR="00F351A6">
              <w:t xml:space="preserve">.  </w:t>
            </w:r>
            <w:r w:rsidR="00E74B4B">
              <w:t>NMM ran through the a</w:t>
            </w:r>
            <w:r w:rsidR="00DF1CA1">
              <w:t>ttendance flowchart</w:t>
            </w:r>
            <w:r w:rsidR="00801907">
              <w:t xml:space="preserve"> and explained the attendance process </w:t>
            </w:r>
            <w:r w:rsidR="00EC02E1">
              <w:t xml:space="preserve">and supportive strategies </w:t>
            </w:r>
            <w:r w:rsidR="00801907">
              <w:t xml:space="preserve">to the board. </w:t>
            </w:r>
          </w:p>
          <w:p w14:paraId="093C3B8E" w14:textId="6A9A3E93" w:rsidR="00FA1F0D" w:rsidRDefault="00FA1F0D" w:rsidP="008B5A44">
            <w:pPr>
              <w:jc w:val="both"/>
            </w:pPr>
            <w:r>
              <w:lastRenderedPageBreak/>
              <w:t xml:space="preserve">Q </w:t>
            </w:r>
            <w:r w:rsidR="00EC02E1">
              <w:t>– is there a simpler</w:t>
            </w:r>
            <w:r>
              <w:t xml:space="preserve"> guide for pupils starting here, </w:t>
            </w:r>
            <w:r w:rsidR="00916CAB">
              <w:t xml:space="preserve">a </w:t>
            </w:r>
            <w:r w:rsidR="008C34F2">
              <w:t>parent’s</w:t>
            </w:r>
            <w:r>
              <w:t xml:space="preserve"> guide</w:t>
            </w:r>
            <w:r w:rsidR="00916CAB">
              <w:t xml:space="preserve"> i.e., how you ring in?  This is included in the parent handbook, it is on the website and is included as part of the induction.  NMM discusses with mid-phase pupils too as attendance can often be a reason for moving schools.</w:t>
            </w:r>
          </w:p>
          <w:p w14:paraId="54B91A91" w14:textId="77777777" w:rsidR="003D632A" w:rsidRDefault="003D632A" w:rsidP="008B5A44">
            <w:pPr>
              <w:jc w:val="both"/>
            </w:pPr>
          </w:p>
          <w:p w14:paraId="1ED64B9F" w14:textId="1EF71C76" w:rsidR="00FF357F" w:rsidRDefault="00FF357F" w:rsidP="008B5A44">
            <w:pPr>
              <w:jc w:val="both"/>
            </w:pPr>
            <w:r>
              <w:t xml:space="preserve">Q – </w:t>
            </w:r>
            <w:r w:rsidR="00794DCA">
              <w:t xml:space="preserve">this is </w:t>
            </w:r>
            <w:r>
              <w:t xml:space="preserve">more or less the same policy as last time but made more </w:t>
            </w:r>
            <w:r w:rsidR="00794DCA">
              <w:t>‘</w:t>
            </w:r>
            <w:r>
              <w:t>GTS</w:t>
            </w:r>
            <w:r w:rsidR="00794DCA">
              <w:t>’</w:t>
            </w:r>
            <w:r>
              <w:t>?  Yes, it is the DCC model policy that they recommend</w:t>
            </w:r>
            <w:r w:rsidR="00794DCA">
              <w:t xml:space="preserve"> but amended to GTS.</w:t>
            </w:r>
          </w:p>
          <w:p w14:paraId="233B8A4D" w14:textId="77777777" w:rsidR="006015C4" w:rsidRDefault="006015C4" w:rsidP="008B5A44">
            <w:pPr>
              <w:jc w:val="both"/>
            </w:pPr>
          </w:p>
          <w:p w14:paraId="769073A6" w14:textId="4BAD2632" w:rsidR="00FF357F" w:rsidRDefault="00FF357F" w:rsidP="008B5A44">
            <w:pPr>
              <w:jc w:val="both"/>
            </w:pPr>
            <w:r>
              <w:t xml:space="preserve">Q – if </w:t>
            </w:r>
            <w:r w:rsidR="00E64F27">
              <w:t xml:space="preserve">the policy is </w:t>
            </w:r>
            <w:r>
              <w:t>more or less the same, how</w:t>
            </w:r>
            <w:r w:rsidR="00AE3180">
              <w:t xml:space="preserve"> </w:t>
            </w:r>
            <w:r>
              <w:t xml:space="preserve">effective was the last policy?  </w:t>
            </w:r>
            <w:r w:rsidR="00874750">
              <w:t xml:space="preserve">We can only judge this by attendance and attendance is no great but we are </w:t>
            </w:r>
            <w:proofErr w:type="gramStart"/>
            <w:r w:rsidR="00874750">
              <w:t>working</w:t>
            </w:r>
            <w:proofErr w:type="gramEnd"/>
            <w:r w:rsidR="00874750">
              <w:t xml:space="preserve"> closely with parents and as much as we can within the DCC framework.</w:t>
            </w:r>
          </w:p>
          <w:p w14:paraId="21CC42BE" w14:textId="77777777" w:rsidR="006015C4" w:rsidRDefault="006015C4" w:rsidP="008B5A44">
            <w:pPr>
              <w:jc w:val="both"/>
            </w:pPr>
          </w:p>
          <w:p w14:paraId="4771E414" w14:textId="54F10EE4" w:rsidR="00FF357F" w:rsidRDefault="00ED1B5B" w:rsidP="008B5A44">
            <w:pPr>
              <w:jc w:val="both"/>
            </w:pPr>
            <w:r>
              <w:t xml:space="preserve">Q – if </w:t>
            </w:r>
            <w:r w:rsidR="006015C4">
              <w:t xml:space="preserve">the </w:t>
            </w:r>
            <w:r>
              <w:t xml:space="preserve">previous </w:t>
            </w:r>
            <w:r w:rsidR="006015C4">
              <w:t xml:space="preserve">policy </w:t>
            </w:r>
            <w:proofErr w:type="gramStart"/>
            <w:r>
              <w:t>was</w:t>
            </w:r>
            <w:proofErr w:type="gramEnd"/>
            <w:r>
              <w:t xml:space="preserve"> not as effective as it could have been </w:t>
            </w:r>
            <w:r w:rsidR="00B63201">
              <w:t>had</w:t>
            </w:r>
            <w:r>
              <w:t xml:space="preserve"> we put anything in </w:t>
            </w:r>
            <w:r w:rsidR="006015C4">
              <w:t xml:space="preserve">this policy </w:t>
            </w:r>
            <w:r>
              <w:t>improve</w:t>
            </w:r>
            <w:r w:rsidR="006015C4">
              <w:t xml:space="preserve"> it</w:t>
            </w:r>
            <w:r>
              <w:t xml:space="preserve">?  </w:t>
            </w:r>
            <w:r w:rsidR="00B63201">
              <w:t>It is</w:t>
            </w:r>
            <w:r>
              <w:t xml:space="preserve"> not that the last policy </w:t>
            </w:r>
            <w:r w:rsidR="00B63201">
              <w:t>was not</w:t>
            </w:r>
            <w:r>
              <w:t xml:space="preserve"> effective</w:t>
            </w:r>
            <w:r w:rsidR="006015C4">
              <w:t>, attendance is an issue across the country and it will take time to resolve.</w:t>
            </w:r>
          </w:p>
          <w:p w14:paraId="149ECE66" w14:textId="77777777" w:rsidR="006015C4" w:rsidRDefault="006015C4" w:rsidP="008B5A44">
            <w:pPr>
              <w:jc w:val="both"/>
            </w:pPr>
          </w:p>
          <w:p w14:paraId="128DA549" w14:textId="7A100C5F" w:rsidR="001813E4" w:rsidRPr="007F0050" w:rsidRDefault="007F0050" w:rsidP="008B5A44">
            <w:pPr>
              <w:jc w:val="both"/>
              <w:rPr>
                <w:b/>
                <w:bCs/>
              </w:rPr>
            </w:pPr>
            <w:r w:rsidRPr="007F0050">
              <w:rPr>
                <w:b/>
                <w:bCs/>
              </w:rPr>
              <w:t>Governors agreed to adopt the policy.</w:t>
            </w:r>
          </w:p>
          <w:p w14:paraId="366710C3" w14:textId="77777777" w:rsidR="001813E4" w:rsidRDefault="001813E4" w:rsidP="008B5A44">
            <w:pPr>
              <w:jc w:val="both"/>
            </w:pPr>
          </w:p>
          <w:p w14:paraId="5D03E2E7" w14:textId="6F544314" w:rsidR="00ED1B5B" w:rsidRDefault="00C47DA2" w:rsidP="008B5A44">
            <w:pPr>
              <w:jc w:val="both"/>
            </w:pPr>
            <w:r>
              <w:t>20 - u</w:t>
            </w:r>
            <w:r w:rsidR="001813E4">
              <w:t xml:space="preserve">niform </w:t>
            </w:r>
            <w:r>
              <w:t xml:space="preserve">policy, presented by NMM.  We did not previously have a uniform policy but always had </w:t>
            </w:r>
            <w:r w:rsidR="00CA3377">
              <w:t xml:space="preserve">clear guidance on our </w:t>
            </w:r>
            <w:r w:rsidR="00D341F8">
              <w:t xml:space="preserve">uniform </w:t>
            </w:r>
            <w:r w:rsidR="00CA3377">
              <w:t xml:space="preserve">expectations </w:t>
            </w:r>
            <w:r w:rsidR="00D341F8">
              <w:t xml:space="preserve">on </w:t>
            </w:r>
            <w:r w:rsidR="00CA3377">
              <w:t xml:space="preserve">the website and </w:t>
            </w:r>
            <w:r w:rsidR="00D341F8">
              <w:t xml:space="preserve">within the </w:t>
            </w:r>
            <w:r w:rsidR="00CA3377">
              <w:t>parent handbook</w:t>
            </w:r>
            <w:r w:rsidR="00D341F8">
              <w:t xml:space="preserve">.  This policy includes that information and also legal expectations around uniform costs.  In addition, we are expecting </w:t>
            </w:r>
            <w:r w:rsidR="00D61C29">
              <w:t>changes from government o</w:t>
            </w:r>
            <w:r w:rsidR="00D341F8">
              <w:t>f</w:t>
            </w:r>
            <w:r w:rsidR="00D61C29">
              <w:t xml:space="preserve"> what is expected of </w:t>
            </w:r>
            <w:r w:rsidR="00D341F8">
              <w:t xml:space="preserve">a </w:t>
            </w:r>
            <w:r w:rsidR="00D61C29">
              <w:t xml:space="preserve">school uniform but the white paper </w:t>
            </w:r>
            <w:r w:rsidR="00B63201">
              <w:t>has not</w:t>
            </w:r>
            <w:r w:rsidR="00D61C29">
              <w:t xml:space="preserve"> </w:t>
            </w:r>
            <w:r w:rsidR="00D341F8">
              <w:t>yet been released.  T</w:t>
            </w:r>
            <w:r w:rsidR="00D61C29">
              <w:t xml:space="preserve">he initial indication is that </w:t>
            </w:r>
            <w:r w:rsidR="00C037FD">
              <w:t xml:space="preserve">schools will only be permitted to have 3 branded items, at this time we have, possibly 5 if you include the PE hoodies, although this is optional.  </w:t>
            </w:r>
          </w:p>
          <w:p w14:paraId="549DB467" w14:textId="77777777" w:rsidR="00C037FD" w:rsidRDefault="00C037FD" w:rsidP="008B5A44">
            <w:pPr>
              <w:jc w:val="both"/>
            </w:pPr>
          </w:p>
          <w:p w14:paraId="45C49534" w14:textId="436ACBBA" w:rsidR="004956ED" w:rsidRDefault="004956ED" w:rsidP="008B5A44">
            <w:pPr>
              <w:jc w:val="both"/>
            </w:pPr>
            <w:r>
              <w:t xml:space="preserve">IN  </w:t>
            </w:r>
            <w:r w:rsidR="00855AEB">
              <w:t xml:space="preserve">advised he had received numerous </w:t>
            </w:r>
            <w:r>
              <w:t>emails from parent</w:t>
            </w:r>
            <w:r w:rsidR="00855AEB">
              <w:t>s regarding uniform and wanted to raise the hoodie.  Is it truly option</w:t>
            </w:r>
            <w:r w:rsidR="00EE1B41">
              <w:t xml:space="preserve">al as there </w:t>
            </w:r>
            <w:r w:rsidR="004F475F">
              <w:t xml:space="preserve">is no option </w:t>
            </w:r>
            <w:r w:rsidR="00262B3F">
              <w:t>for</w:t>
            </w:r>
            <w:r w:rsidR="004F475F">
              <w:t xml:space="preserve"> </w:t>
            </w:r>
            <w:r w:rsidR="00EE1B41">
              <w:t>pupils t</w:t>
            </w:r>
            <w:r w:rsidR="004F475F">
              <w:t xml:space="preserve">o </w:t>
            </w:r>
            <w:r w:rsidR="00262B3F">
              <w:t>wear</w:t>
            </w:r>
            <w:r w:rsidR="004F475F">
              <w:t xml:space="preserve"> a </w:t>
            </w:r>
            <w:r w:rsidR="00262B3F">
              <w:t>non</w:t>
            </w:r>
            <w:r w:rsidR="00EE1B41">
              <w:t>-</w:t>
            </w:r>
            <w:r w:rsidR="004F475F">
              <w:t xml:space="preserve">branded hoodie, they </w:t>
            </w:r>
            <w:r w:rsidR="00571242">
              <w:t>wear</w:t>
            </w:r>
            <w:r w:rsidR="004F475F">
              <w:t xml:space="preserve"> </w:t>
            </w:r>
            <w:r w:rsidR="00EE1B41">
              <w:t xml:space="preserve">the school hoodie </w:t>
            </w:r>
            <w:r w:rsidR="004F475F">
              <w:t xml:space="preserve"> or they wear </w:t>
            </w:r>
            <w:r w:rsidR="00571242">
              <w:t>nothing</w:t>
            </w:r>
            <w:r w:rsidR="004F475F">
              <w:t xml:space="preserve">.  </w:t>
            </w:r>
            <w:r w:rsidR="00262B3F">
              <w:t>Also,</w:t>
            </w:r>
            <w:r w:rsidR="004F475F">
              <w:t xml:space="preserve"> it is the one item that is branded and not available from </w:t>
            </w:r>
            <w:r w:rsidR="00EE1B41">
              <w:t>P</w:t>
            </w:r>
            <w:r w:rsidR="004F475F">
              <w:t>rice and Buckland.</w:t>
            </w:r>
            <w:r w:rsidR="00571242">
              <w:t xml:space="preserve">  </w:t>
            </w:r>
            <w:r w:rsidR="00EE1B41">
              <w:t>Having to o</w:t>
            </w:r>
            <w:r w:rsidR="00571242">
              <w:t xml:space="preserve">rder </w:t>
            </w:r>
            <w:r w:rsidR="00262B3F">
              <w:t>online</w:t>
            </w:r>
            <w:r w:rsidR="00571242">
              <w:t xml:space="preserve"> or in town </w:t>
            </w:r>
            <w:r w:rsidR="00EE1B41">
              <w:t xml:space="preserve">makes it </w:t>
            </w:r>
            <w:r w:rsidR="00571242">
              <w:t>distinctively diff</w:t>
            </w:r>
            <w:r w:rsidR="00EE1B41">
              <w:t>erent</w:t>
            </w:r>
            <w:r w:rsidR="00571242">
              <w:t xml:space="preserve"> from </w:t>
            </w:r>
            <w:r w:rsidR="00EE1B41">
              <w:t xml:space="preserve">the </w:t>
            </w:r>
            <w:r w:rsidR="00571242">
              <w:t xml:space="preserve">rest of </w:t>
            </w:r>
            <w:r w:rsidR="00EE1B41">
              <w:t xml:space="preserve">the school </w:t>
            </w:r>
            <w:r w:rsidR="00571242">
              <w:t xml:space="preserve">uniform in terms of supply chain.  </w:t>
            </w:r>
          </w:p>
          <w:p w14:paraId="41FECFD5" w14:textId="77777777" w:rsidR="00EE1B41" w:rsidRDefault="00EE1B41" w:rsidP="008B5A44">
            <w:pPr>
              <w:jc w:val="both"/>
            </w:pPr>
          </w:p>
          <w:p w14:paraId="0C03E520" w14:textId="2FA16D8F" w:rsidR="001813E4" w:rsidRDefault="00571242" w:rsidP="008B5A44">
            <w:pPr>
              <w:jc w:val="both"/>
            </w:pPr>
            <w:r>
              <w:t xml:space="preserve">Q – given we say it is optional but do not allow a </w:t>
            </w:r>
            <w:r w:rsidR="00262B3F">
              <w:t>non-branded</w:t>
            </w:r>
            <w:r>
              <w:t xml:space="preserve"> hoodie, is that a </w:t>
            </w:r>
            <w:r w:rsidR="00FE795B">
              <w:t>reasonable</w:t>
            </w:r>
            <w:r>
              <w:t xml:space="preserve"> policy and shouldn’t we consider </w:t>
            </w:r>
            <w:r w:rsidR="00262B3F">
              <w:t>replacing</w:t>
            </w:r>
            <w:r>
              <w:t xml:space="preserve"> the branded hoodie with a dark </w:t>
            </w:r>
            <w:r w:rsidR="00262B3F">
              <w:t>grey</w:t>
            </w:r>
            <w:r>
              <w:t xml:space="preserve"> </w:t>
            </w:r>
            <w:r w:rsidR="00FE795B">
              <w:t>completely</w:t>
            </w:r>
            <w:r>
              <w:t xml:space="preserve"> unbranded hoodie</w:t>
            </w:r>
            <w:r w:rsidR="00DB37B3">
              <w:t>?</w:t>
            </w:r>
            <w:r w:rsidR="00C560B6">
              <w:t xml:space="preserve">  Lots of pupils buy the school hoodie but it is also the piece of uniform that is left/lost</w:t>
            </w:r>
            <w:r w:rsidR="00355344">
              <w:t>.</w:t>
            </w:r>
            <w:r w:rsidR="00CA46A8">
              <w:t xml:space="preserve">  Lots of peer pressure to have the hoodie, is it an obvious item to take out of the policy?</w:t>
            </w:r>
            <w:r w:rsidR="00D53129">
              <w:t xml:space="preserve">  Even if we allowed plain hoodies, some parents would not be able to afford it and colour hoodies would </w:t>
            </w:r>
            <w:r w:rsidR="003D632A">
              <w:t>result</w:t>
            </w:r>
            <w:r w:rsidR="00D53129">
              <w:t xml:space="preserve"> in a huge variance in colours and some with branded hoodies.  </w:t>
            </w:r>
          </w:p>
          <w:p w14:paraId="23223B62" w14:textId="77777777" w:rsidR="00DB37B3" w:rsidRDefault="00DB37B3" w:rsidP="008B5A44">
            <w:pPr>
              <w:jc w:val="both"/>
            </w:pPr>
          </w:p>
          <w:p w14:paraId="4B11D790" w14:textId="5466B99F" w:rsidR="00051E61" w:rsidRDefault="00A15E14" w:rsidP="008B5A44">
            <w:pPr>
              <w:jc w:val="both"/>
            </w:pPr>
            <w:r>
              <w:lastRenderedPageBreak/>
              <w:t xml:space="preserve">Q – </w:t>
            </w:r>
            <w:r w:rsidR="00355344">
              <w:t xml:space="preserve">is this a </w:t>
            </w:r>
            <w:r>
              <w:t xml:space="preserve">sensible time to have a rethink?  </w:t>
            </w:r>
            <w:r w:rsidR="00355344">
              <w:t>ABL s</w:t>
            </w:r>
            <w:r>
              <w:t xml:space="preserve">uggest </w:t>
            </w:r>
            <w:r w:rsidR="00AE3180">
              <w:t>adopting</w:t>
            </w:r>
            <w:r>
              <w:t xml:space="preserve"> the policy but also </w:t>
            </w:r>
            <w:r w:rsidR="00355344">
              <w:t xml:space="preserve">start </w:t>
            </w:r>
            <w:r>
              <w:t>hav</w:t>
            </w:r>
            <w:r w:rsidR="00355344">
              <w:t xml:space="preserve">ing </w:t>
            </w:r>
            <w:r>
              <w:t>discussion</w:t>
            </w:r>
            <w:r w:rsidR="00355344">
              <w:t>s</w:t>
            </w:r>
            <w:r>
              <w:t xml:space="preserve"> around </w:t>
            </w:r>
            <w:r w:rsidR="00FE795B">
              <w:t>uniform</w:t>
            </w:r>
            <w:r>
              <w:t xml:space="preserve"> in general</w:t>
            </w:r>
            <w:r w:rsidR="00355344">
              <w:t xml:space="preserve"> with a view to making changes in </w:t>
            </w:r>
            <w:r>
              <w:t>September</w:t>
            </w:r>
            <w:r w:rsidR="00355344">
              <w:t xml:space="preserve">.  This could be the time to explore uniform again, </w:t>
            </w:r>
            <w:r>
              <w:t xml:space="preserve">not just in terms of uniform but in terms of </w:t>
            </w:r>
            <w:r w:rsidR="00355344">
              <w:t>jewellery too.</w:t>
            </w:r>
          </w:p>
          <w:p w14:paraId="0B1642FC" w14:textId="77777777" w:rsidR="00355344" w:rsidRDefault="00355344" w:rsidP="008B5A44">
            <w:pPr>
              <w:jc w:val="both"/>
            </w:pPr>
          </w:p>
          <w:p w14:paraId="2D757CB0" w14:textId="4E71037B" w:rsidR="00914D1D" w:rsidRDefault="00914D1D" w:rsidP="008B5A44">
            <w:pPr>
              <w:jc w:val="both"/>
            </w:pPr>
            <w:r>
              <w:t xml:space="preserve">Q – </w:t>
            </w:r>
            <w:r w:rsidR="00B87C90">
              <w:t>do we provide</w:t>
            </w:r>
            <w:r>
              <w:t xml:space="preserve"> second hand or preloved uniform?  Yes we do.  </w:t>
            </w:r>
          </w:p>
          <w:p w14:paraId="1F0C6A02" w14:textId="77777777" w:rsidR="00574AC5" w:rsidRDefault="00574AC5" w:rsidP="008B5A44">
            <w:pPr>
              <w:jc w:val="both"/>
            </w:pPr>
          </w:p>
          <w:p w14:paraId="20D9467C" w14:textId="1A22D3F6" w:rsidR="003F2D37" w:rsidRDefault="003F2D37" w:rsidP="008B5A44">
            <w:pPr>
              <w:jc w:val="both"/>
            </w:pPr>
            <w:r>
              <w:t xml:space="preserve">Q – has this policy been discussed with pupils and do we track pupil engagement in policy development, </w:t>
            </w:r>
            <w:r w:rsidR="00C77E83">
              <w:t>review,</w:t>
            </w:r>
            <w:r>
              <w:t xml:space="preserve"> and implementation?  </w:t>
            </w:r>
            <w:r w:rsidR="005805BA">
              <w:t>Pupil voice has been conducted informally, we need to do further pupil voices, especially if we are revisiting the uniform policy in September and making further changes.</w:t>
            </w:r>
          </w:p>
          <w:p w14:paraId="0B455862" w14:textId="77777777" w:rsidR="003F2D37" w:rsidRDefault="003F2D37" w:rsidP="008B5A44">
            <w:pPr>
              <w:jc w:val="both"/>
            </w:pPr>
          </w:p>
          <w:p w14:paraId="37B43E8B" w14:textId="2633A021" w:rsidR="00914D1D" w:rsidRDefault="00B87C90" w:rsidP="008B5A44">
            <w:pPr>
              <w:jc w:val="both"/>
            </w:pPr>
            <w:r>
              <w:t xml:space="preserve">Q – if we remove the initials from the hoodie it could be passed down/ used again. </w:t>
            </w:r>
          </w:p>
          <w:p w14:paraId="0E26ADFB" w14:textId="77777777" w:rsidR="005677EA" w:rsidRDefault="005677EA" w:rsidP="008B5A44">
            <w:pPr>
              <w:jc w:val="both"/>
            </w:pPr>
          </w:p>
          <w:p w14:paraId="648C91A2" w14:textId="3F5F809F" w:rsidR="006E4BE3" w:rsidRDefault="00DD3481" w:rsidP="00DD3481">
            <w:pPr>
              <w:jc w:val="both"/>
            </w:pPr>
            <w:r>
              <w:t>P</w:t>
            </w:r>
            <w:r w:rsidR="00467728" w:rsidRPr="00DD3481">
              <w:t xml:space="preserve">upil voice </w:t>
            </w:r>
            <w:r>
              <w:t xml:space="preserve">needed, views on costs, jewellery, makeup etc. </w:t>
            </w:r>
            <w:r w:rsidR="00467728" w:rsidRPr="00DD3481">
              <w:t>then review this</w:t>
            </w:r>
            <w:r w:rsidR="00467728" w:rsidRPr="00467728">
              <w:rPr>
                <w:b/>
                <w:bCs/>
              </w:rPr>
              <w:t>.  In the meantime, the current policy was adopted.</w:t>
            </w:r>
            <w:r>
              <w:rPr>
                <w:b/>
                <w:bCs/>
              </w:rPr>
              <w:t xml:space="preserve">  </w:t>
            </w:r>
            <w:r w:rsidR="006E4BE3">
              <w:t>NMM left at 4.22pm</w:t>
            </w:r>
          </w:p>
        </w:tc>
        <w:tc>
          <w:tcPr>
            <w:tcW w:w="1134" w:type="dxa"/>
          </w:tcPr>
          <w:p w14:paraId="539CDFE8" w14:textId="77777777" w:rsidR="008E71A8" w:rsidRDefault="00E74B4B" w:rsidP="008B5A44">
            <w:pPr>
              <w:jc w:val="center"/>
            </w:pPr>
            <w:r>
              <w:lastRenderedPageBreak/>
              <w:t>I</w:t>
            </w:r>
          </w:p>
          <w:p w14:paraId="4C02C9AD" w14:textId="77777777" w:rsidR="00916CAB" w:rsidRDefault="00916CAB" w:rsidP="008B5A44">
            <w:pPr>
              <w:jc w:val="center"/>
            </w:pPr>
            <w:r>
              <w:t>I</w:t>
            </w:r>
          </w:p>
          <w:p w14:paraId="709169F0" w14:textId="77777777" w:rsidR="00916CAB" w:rsidRDefault="00916CAB" w:rsidP="008B5A44">
            <w:pPr>
              <w:jc w:val="center"/>
            </w:pPr>
          </w:p>
          <w:p w14:paraId="2EC84C6F" w14:textId="77777777" w:rsidR="003D632A" w:rsidRDefault="003D632A" w:rsidP="008B5A44">
            <w:pPr>
              <w:jc w:val="center"/>
            </w:pPr>
          </w:p>
          <w:p w14:paraId="24011B66" w14:textId="77777777" w:rsidR="003D632A" w:rsidRDefault="003D632A" w:rsidP="008B5A44">
            <w:pPr>
              <w:jc w:val="center"/>
            </w:pPr>
          </w:p>
          <w:p w14:paraId="537F62AA" w14:textId="77777777" w:rsidR="00916CAB" w:rsidRDefault="00916CAB" w:rsidP="008B5A44">
            <w:pPr>
              <w:jc w:val="center"/>
            </w:pPr>
          </w:p>
          <w:p w14:paraId="1AED9CD1" w14:textId="77777777" w:rsidR="00916CAB" w:rsidRDefault="00916CAB" w:rsidP="008B5A44">
            <w:pPr>
              <w:jc w:val="center"/>
            </w:pPr>
            <w:r>
              <w:lastRenderedPageBreak/>
              <w:t>Q</w:t>
            </w:r>
          </w:p>
          <w:p w14:paraId="79373B34" w14:textId="77777777" w:rsidR="00794DCA" w:rsidRDefault="00794DCA" w:rsidP="008B5A44">
            <w:pPr>
              <w:jc w:val="center"/>
            </w:pPr>
          </w:p>
          <w:p w14:paraId="016CE84B" w14:textId="77777777" w:rsidR="00794DCA" w:rsidRDefault="00794DCA" w:rsidP="008B5A44">
            <w:pPr>
              <w:jc w:val="center"/>
            </w:pPr>
          </w:p>
          <w:p w14:paraId="20A36798" w14:textId="77777777" w:rsidR="00794DCA" w:rsidRDefault="00794DCA" w:rsidP="008B5A44">
            <w:pPr>
              <w:jc w:val="center"/>
            </w:pPr>
          </w:p>
          <w:p w14:paraId="20D80856" w14:textId="77777777" w:rsidR="00794DCA" w:rsidRDefault="00794DCA" w:rsidP="008B5A44">
            <w:pPr>
              <w:jc w:val="center"/>
            </w:pPr>
            <w:r>
              <w:t>Q</w:t>
            </w:r>
          </w:p>
          <w:p w14:paraId="0071BCAF" w14:textId="77777777" w:rsidR="007F0050" w:rsidRDefault="007F0050" w:rsidP="008B5A44">
            <w:pPr>
              <w:jc w:val="center"/>
            </w:pPr>
          </w:p>
          <w:p w14:paraId="5190FAE4" w14:textId="77777777" w:rsidR="007F0050" w:rsidRDefault="007F0050" w:rsidP="008B5A44">
            <w:pPr>
              <w:jc w:val="center"/>
            </w:pPr>
          </w:p>
          <w:p w14:paraId="76744705" w14:textId="77777777" w:rsidR="007F0050" w:rsidRDefault="007F0050" w:rsidP="008B5A44">
            <w:pPr>
              <w:jc w:val="center"/>
            </w:pPr>
            <w:r>
              <w:t>Q</w:t>
            </w:r>
          </w:p>
          <w:p w14:paraId="4B20BDB3" w14:textId="77777777" w:rsidR="007F0050" w:rsidRDefault="007F0050" w:rsidP="008B5A44">
            <w:pPr>
              <w:jc w:val="center"/>
            </w:pPr>
          </w:p>
          <w:p w14:paraId="08850A01" w14:textId="77777777" w:rsidR="007F0050" w:rsidRDefault="007F0050" w:rsidP="008B5A44">
            <w:pPr>
              <w:jc w:val="center"/>
            </w:pPr>
          </w:p>
          <w:p w14:paraId="55D76205" w14:textId="77777777" w:rsidR="007F0050" w:rsidRDefault="007F0050" w:rsidP="008B5A44">
            <w:pPr>
              <w:jc w:val="center"/>
            </w:pPr>
            <w:r>
              <w:t>Q</w:t>
            </w:r>
          </w:p>
          <w:p w14:paraId="493D6196" w14:textId="77777777" w:rsidR="007F0050" w:rsidRDefault="007F0050" w:rsidP="008B5A44">
            <w:pPr>
              <w:jc w:val="center"/>
            </w:pPr>
          </w:p>
          <w:p w14:paraId="2AB458B3" w14:textId="77777777" w:rsidR="003D632A" w:rsidRDefault="003D632A" w:rsidP="008B5A44">
            <w:pPr>
              <w:jc w:val="center"/>
            </w:pPr>
          </w:p>
          <w:p w14:paraId="34F76212" w14:textId="5C3CFC9F" w:rsidR="007F0050" w:rsidRDefault="007F0050" w:rsidP="008B5A44">
            <w:pPr>
              <w:jc w:val="center"/>
            </w:pPr>
            <w:r>
              <w:t>D</w:t>
            </w:r>
          </w:p>
          <w:p w14:paraId="15811007" w14:textId="77777777" w:rsidR="00467728" w:rsidRDefault="00467728" w:rsidP="008B5A44">
            <w:pPr>
              <w:jc w:val="center"/>
            </w:pPr>
          </w:p>
          <w:p w14:paraId="32906598" w14:textId="77777777" w:rsidR="00467728" w:rsidRDefault="00467728" w:rsidP="008B5A44">
            <w:pPr>
              <w:jc w:val="center"/>
            </w:pPr>
            <w:r>
              <w:t>I</w:t>
            </w:r>
          </w:p>
          <w:p w14:paraId="6ADF4F39" w14:textId="77777777" w:rsidR="00467728" w:rsidRDefault="00467728" w:rsidP="008B5A44">
            <w:pPr>
              <w:jc w:val="center"/>
            </w:pPr>
          </w:p>
          <w:p w14:paraId="5702609F" w14:textId="77777777" w:rsidR="00467728" w:rsidRDefault="00467728" w:rsidP="008B5A44">
            <w:pPr>
              <w:jc w:val="center"/>
            </w:pPr>
          </w:p>
          <w:p w14:paraId="1D01662D" w14:textId="77777777" w:rsidR="00467728" w:rsidRDefault="00467728" w:rsidP="008B5A44">
            <w:pPr>
              <w:jc w:val="center"/>
            </w:pPr>
          </w:p>
          <w:p w14:paraId="405A85EE" w14:textId="77777777" w:rsidR="00467728" w:rsidRDefault="00467728" w:rsidP="008B5A44">
            <w:pPr>
              <w:jc w:val="center"/>
            </w:pPr>
          </w:p>
          <w:p w14:paraId="473489E4" w14:textId="77777777" w:rsidR="00467728" w:rsidRDefault="00467728" w:rsidP="008B5A44">
            <w:pPr>
              <w:jc w:val="center"/>
            </w:pPr>
          </w:p>
          <w:p w14:paraId="6324D3F4" w14:textId="77777777" w:rsidR="00467728" w:rsidRDefault="00467728" w:rsidP="008B5A44">
            <w:pPr>
              <w:jc w:val="center"/>
            </w:pPr>
            <w:r>
              <w:t>I</w:t>
            </w:r>
          </w:p>
          <w:p w14:paraId="4AE91A88" w14:textId="77777777" w:rsidR="00467728" w:rsidRDefault="00467728" w:rsidP="008B5A44">
            <w:pPr>
              <w:jc w:val="center"/>
            </w:pPr>
          </w:p>
          <w:p w14:paraId="32D1CAB1" w14:textId="77777777" w:rsidR="00467728" w:rsidRDefault="00467728" w:rsidP="008B5A44">
            <w:pPr>
              <w:jc w:val="center"/>
            </w:pPr>
          </w:p>
          <w:p w14:paraId="4CF00DFA" w14:textId="77777777" w:rsidR="00467728" w:rsidRDefault="00467728" w:rsidP="008B5A44">
            <w:pPr>
              <w:jc w:val="center"/>
            </w:pPr>
          </w:p>
          <w:p w14:paraId="4AE7587A" w14:textId="77777777" w:rsidR="00467728" w:rsidRDefault="00467728" w:rsidP="008B5A44">
            <w:pPr>
              <w:jc w:val="center"/>
            </w:pPr>
          </w:p>
          <w:p w14:paraId="33B69ADB" w14:textId="77777777" w:rsidR="00467728" w:rsidRDefault="00467728" w:rsidP="008B5A44">
            <w:pPr>
              <w:jc w:val="center"/>
            </w:pPr>
            <w:r>
              <w:t>Q</w:t>
            </w:r>
          </w:p>
          <w:p w14:paraId="0FCD5EC2" w14:textId="77777777" w:rsidR="00467728" w:rsidRDefault="00467728" w:rsidP="008B5A44">
            <w:pPr>
              <w:jc w:val="center"/>
            </w:pPr>
          </w:p>
          <w:p w14:paraId="57CA6415" w14:textId="77777777" w:rsidR="00467728" w:rsidRDefault="00467728" w:rsidP="008B5A44">
            <w:pPr>
              <w:jc w:val="center"/>
            </w:pPr>
          </w:p>
          <w:p w14:paraId="499B4531" w14:textId="77777777" w:rsidR="00467728" w:rsidRDefault="00467728" w:rsidP="008B5A44">
            <w:pPr>
              <w:jc w:val="center"/>
            </w:pPr>
          </w:p>
          <w:p w14:paraId="2BE8216A" w14:textId="77777777" w:rsidR="003D632A" w:rsidRDefault="003D632A" w:rsidP="008B5A44">
            <w:pPr>
              <w:jc w:val="center"/>
            </w:pPr>
          </w:p>
          <w:p w14:paraId="57F4A6C0" w14:textId="77777777" w:rsidR="00467728" w:rsidRDefault="00467728" w:rsidP="008B5A44">
            <w:pPr>
              <w:jc w:val="center"/>
            </w:pPr>
          </w:p>
          <w:p w14:paraId="2FC27D0B" w14:textId="77777777" w:rsidR="00467728" w:rsidRDefault="00467728" w:rsidP="008B5A44">
            <w:pPr>
              <w:jc w:val="center"/>
            </w:pPr>
          </w:p>
          <w:p w14:paraId="44A9414D" w14:textId="77777777" w:rsidR="00467728" w:rsidRDefault="00467728" w:rsidP="008B5A44">
            <w:pPr>
              <w:jc w:val="center"/>
            </w:pPr>
            <w:r>
              <w:lastRenderedPageBreak/>
              <w:t>Q</w:t>
            </w:r>
          </w:p>
          <w:p w14:paraId="7163DD29" w14:textId="77777777" w:rsidR="00467728" w:rsidRDefault="00467728" w:rsidP="008B5A44">
            <w:pPr>
              <w:jc w:val="center"/>
            </w:pPr>
          </w:p>
          <w:p w14:paraId="69547205" w14:textId="77777777" w:rsidR="00467728" w:rsidRDefault="00467728" w:rsidP="008B5A44">
            <w:pPr>
              <w:jc w:val="center"/>
            </w:pPr>
          </w:p>
          <w:p w14:paraId="134BB042" w14:textId="77777777" w:rsidR="00467728" w:rsidRDefault="00467728" w:rsidP="008B5A44">
            <w:pPr>
              <w:jc w:val="center"/>
            </w:pPr>
          </w:p>
          <w:p w14:paraId="628AA801" w14:textId="77777777" w:rsidR="00467728" w:rsidRDefault="00467728" w:rsidP="008B5A44">
            <w:pPr>
              <w:jc w:val="center"/>
            </w:pPr>
            <w:r>
              <w:t>Q</w:t>
            </w:r>
          </w:p>
          <w:p w14:paraId="7D505C40" w14:textId="77777777" w:rsidR="00574AC5" w:rsidRDefault="00574AC5" w:rsidP="008B5A44">
            <w:pPr>
              <w:jc w:val="center"/>
            </w:pPr>
          </w:p>
          <w:p w14:paraId="14A60E0C" w14:textId="3A4B7EE8" w:rsidR="00467728" w:rsidRDefault="00467728" w:rsidP="008B5A44">
            <w:pPr>
              <w:jc w:val="center"/>
            </w:pPr>
            <w:r>
              <w:t>Q</w:t>
            </w:r>
          </w:p>
          <w:p w14:paraId="0FDBCC17" w14:textId="77777777" w:rsidR="002E7D49" w:rsidRDefault="002E7D49" w:rsidP="008B5A44">
            <w:pPr>
              <w:jc w:val="center"/>
            </w:pPr>
          </w:p>
          <w:p w14:paraId="4418EA25" w14:textId="77777777" w:rsidR="002E7D49" w:rsidRDefault="002E7D49" w:rsidP="008B5A44">
            <w:pPr>
              <w:jc w:val="center"/>
            </w:pPr>
          </w:p>
          <w:p w14:paraId="1CCE5593" w14:textId="77777777" w:rsidR="002E7D49" w:rsidRDefault="002E7D49" w:rsidP="008B5A44">
            <w:pPr>
              <w:jc w:val="center"/>
            </w:pPr>
          </w:p>
          <w:p w14:paraId="7D82C8E3" w14:textId="1D61B06A" w:rsidR="002E7D49" w:rsidRDefault="002E7D49" w:rsidP="008B5A44">
            <w:pPr>
              <w:jc w:val="center"/>
            </w:pPr>
            <w:r>
              <w:t>Q</w:t>
            </w:r>
          </w:p>
          <w:p w14:paraId="57AE7CA7" w14:textId="77777777" w:rsidR="00467728" w:rsidRDefault="00467728" w:rsidP="008B5A44">
            <w:pPr>
              <w:jc w:val="center"/>
            </w:pPr>
          </w:p>
          <w:p w14:paraId="59A5B259" w14:textId="77777777" w:rsidR="00467728" w:rsidRDefault="00DD3481" w:rsidP="008B5A44">
            <w:pPr>
              <w:jc w:val="center"/>
            </w:pPr>
            <w:r>
              <w:t xml:space="preserve">I, </w:t>
            </w:r>
            <w:r w:rsidR="00467728">
              <w:t>D</w:t>
            </w:r>
          </w:p>
          <w:p w14:paraId="7FBBCEA9" w14:textId="44B7E93B" w:rsidR="00DD3481" w:rsidRDefault="00DD3481" w:rsidP="008B5A44">
            <w:pPr>
              <w:jc w:val="center"/>
            </w:pPr>
            <w:r>
              <w:t>I</w:t>
            </w:r>
          </w:p>
        </w:tc>
      </w:tr>
      <w:tr w:rsidR="00AF71D6" w14:paraId="583A987D" w14:textId="77777777" w:rsidTr="00AF71D6">
        <w:trPr>
          <w:trHeight w:val="885"/>
        </w:trPr>
        <w:tc>
          <w:tcPr>
            <w:tcW w:w="1225" w:type="dxa"/>
          </w:tcPr>
          <w:p w14:paraId="13BE304A" w14:textId="50A6082C" w:rsidR="00AF71D6" w:rsidRPr="001F5534" w:rsidRDefault="00AF71D6" w:rsidP="008B5A44">
            <w:r>
              <w:lastRenderedPageBreak/>
              <w:t>2024/25/ FGB/58</w:t>
            </w:r>
          </w:p>
        </w:tc>
        <w:tc>
          <w:tcPr>
            <w:tcW w:w="1595" w:type="dxa"/>
          </w:tcPr>
          <w:p w14:paraId="024F3591" w14:textId="637A022F" w:rsidR="00AF71D6" w:rsidRPr="00974168" w:rsidRDefault="00AF71D6" w:rsidP="008B5A44">
            <w:pPr>
              <w:jc w:val="center"/>
              <w:rPr>
                <w:b/>
                <w:bCs/>
              </w:rPr>
            </w:pPr>
            <w:r>
              <w:rPr>
                <w:b/>
                <w:bCs/>
              </w:rPr>
              <w:t>Governors</w:t>
            </w:r>
          </w:p>
        </w:tc>
        <w:tc>
          <w:tcPr>
            <w:tcW w:w="11073" w:type="dxa"/>
          </w:tcPr>
          <w:p w14:paraId="31B933D7" w14:textId="5F85072B" w:rsidR="007E5AC4" w:rsidRDefault="008B07C9" w:rsidP="00FF42FC">
            <w:pPr>
              <w:jc w:val="both"/>
            </w:pPr>
            <w:r>
              <w:t>The board discussed g</w:t>
            </w:r>
            <w:r w:rsidR="00AF71D6">
              <w:t>overnors approaching the end of their service term</w:t>
            </w:r>
            <w:r>
              <w:t>, no action, just for info</w:t>
            </w:r>
            <w:r w:rsidR="00FF42FC">
              <w:t>.</w:t>
            </w:r>
            <w:r w:rsidR="008B5036">
              <w:t xml:space="preserve"> </w:t>
            </w:r>
          </w:p>
          <w:p w14:paraId="7BC79D5C" w14:textId="77777777" w:rsidR="000553E9" w:rsidRDefault="000553E9" w:rsidP="008B5A44">
            <w:pPr>
              <w:jc w:val="both"/>
            </w:pPr>
          </w:p>
          <w:p w14:paraId="33C6B55F" w14:textId="3404C347" w:rsidR="00404AF5" w:rsidRPr="00974168" w:rsidRDefault="000553E9" w:rsidP="00FF42FC">
            <w:pPr>
              <w:jc w:val="both"/>
            </w:pPr>
            <w:r>
              <w:t xml:space="preserve">Meet the tutor evening </w:t>
            </w:r>
            <w:r w:rsidR="00CF7E1B">
              <w:t>–</w:t>
            </w:r>
            <w:r>
              <w:t xml:space="preserve"> </w:t>
            </w:r>
            <w:r w:rsidR="00CF7E1B">
              <w:t>CW and SB</w:t>
            </w:r>
            <w:r w:rsidR="00FF42FC">
              <w:t xml:space="preserve"> offered to attend, clerk to email dates and invitation to both.</w:t>
            </w:r>
          </w:p>
        </w:tc>
        <w:tc>
          <w:tcPr>
            <w:tcW w:w="1134" w:type="dxa"/>
          </w:tcPr>
          <w:p w14:paraId="02D415D8" w14:textId="77777777" w:rsidR="00AF71D6" w:rsidRDefault="00FF42FC" w:rsidP="008B5A44">
            <w:pPr>
              <w:jc w:val="center"/>
            </w:pPr>
            <w:r>
              <w:t>I</w:t>
            </w:r>
          </w:p>
          <w:p w14:paraId="222CFED0" w14:textId="77777777" w:rsidR="00FF42FC" w:rsidRDefault="00FF42FC" w:rsidP="008B5A44">
            <w:pPr>
              <w:jc w:val="center"/>
            </w:pPr>
          </w:p>
          <w:p w14:paraId="6928D21B" w14:textId="6B6F16BB" w:rsidR="00FF42FC" w:rsidRPr="00974168" w:rsidRDefault="00FF42FC" w:rsidP="008B5A44">
            <w:pPr>
              <w:jc w:val="center"/>
            </w:pPr>
            <w:r>
              <w:t>I, D</w:t>
            </w:r>
          </w:p>
        </w:tc>
      </w:tr>
      <w:tr w:rsidR="00AF71D6" w14:paraId="59E0FCEE" w14:textId="7E255B89" w:rsidTr="00AF71D6">
        <w:tc>
          <w:tcPr>
            <w:tcW w:w="1225" w:type="dxa"/>
            <w:shd w:val="clear" w:color="auto" w:fill="FFFFFF" w:themeFill="background1"/>
          </w:tcPr>
          <w:p w14:paraId="2E8A8F53" w14:textId="355D41C3" w:rsidR="00AF71D6" w:rsidRDefault="00AF71D6" w:rsidP="008B5A44">
            <w:r w:rsidRPr="001F5534">
              <w:t xml:space="preserve">2024/25/ FGB/ </w:t>
            </w:r>
            <w:r>
              <w:t>59</w:t>
            </w:r>
          </w:p>
        </w:tc>
        <w:tc>
          <w:tcPr>
            <w:tcW w:w="1595" w:type="dxa"/>
            <w:shd w:val="clear" w:color="auto" w:fill="FFFFFF" w:themeFill="background1"/>
          </w:tcPr>
          <w:p w14:paraId="14A93B92" w14:textId="1F4E214E" w:rsidR="00AF71D6" w:rsidRPr="001961E7" w:rsidRDefault="00AF71D6" w:rsidP="008B5A44">
            <w:pPr>
              <w:jc w:val="center"/>
              <w:rPr>
                <w:b/>
                <w:bCs/>
              </w:rPr>
            </w:pPr>
            <w:r>
              <w:rPr>
                <w:b/>
                <w:bCs/>
              </w:rPr>
              <w:t>Committee Matters</w:t>
            </w:r>
          </w:p>
        </w:tc>
        <w:tc>
          <w:tcPr>
            <w:tcW w:w="11073" w:type="dxa"/>
            <w:shd w:val="clear" w:color="auto" w:fill="FFFFFF" w:themeFill="background1"/>
          </w:tcPr>
          <w:p w14:paraId="435E757F" w14:textId="56BD6F71" w:rsidR="00AF71D6" w:rsidRPr="00FF42FC" w:rsidRDefault="00AF71D6" w:rsidP="008B5A44">
            <w:pPr>
              <w:rPr>
                <w:b/>
                <w:bCs/>
              </w:rPr>
            </w:pPr>
            <w:r w:rsidRPr="00FF42FC">
              <w:rPr>
                <w:b/>
                <w:bCs/>
              </w:rPr>
              <w:t xml:space="preserve">Items brought to FGB from the T&amp;L and Resources committees </w:t>
            </w:r>
          </w:p>
          <w:p w14:paraId="290CF63F" w14:textId="759104CB" w:rsidR="00375887" w:rsidRDefault="00375887" w:rsidP="00AB333D">
            <w:pPr>
              <w:jc w:val="both"/>
            </w:pPr>
            <w:r>
              <w:t xml:space="preserve">T&amp;L – excellent results </w:t>
            </w:r>
            <w:r w:rsidR="00AB333D">
              <w:t>from</w:t>
            </w:r>
            <w:r>
              <w:t xml:space="preserve"> the deep dive,</w:t>
            </w:r>
            <w:r w:rsidR="00BF5800">
              <w:t xml:space="preserve"> </w:t>
            </w:r>
            <w:r w:rsidR="00C77E83">
              <w:t>detailed</w:t>
            </w:r>
            <w:r>
              <w:t xml:space="preserve"> and impressive, extended to a discussion around stretching the bright</w:t>
            </w:r>
            <w:r w:rsidR="00AB333D">
              <w:t>,</w:t>
            </w:r>
            <w:r>
              <w:t xml:space="preserve"> and </w:t>
            </w:r>
            <w:r w:rsidR="007C0784">
              <w:t>appropriate</w:t>
            </w:r>
            <w:r>
              <w:t xml:space="preserve"> structures </w:t>
            </w:r>
            <w:r w:rsidR="00FF42FC">
              <w:t>f</w:t>
            </w:r>
            <w:r>
              <w:t>o</w:t>
            </w:r>
            <w:r w:rsidR="00FF42FC">
              <w:t>r</w:t>
            </w:r>
            <w:r>
              <w:t xml:space="preserve"> </w:t>
            </w:r>
            <w:r w:rsidR="004729D3">
              <w:t>other</w:t>
            </w:r>
            <w:r>
              <w:t xml:space="preserve"> pupils in the school</w:t>
            </w:r>
            <w:r w:rsidR="00FF42FC">
              <w:t xml:space="preserve">.  Discussed </w:t>
            </w:r>
            <w:r w:rsidR="004729D3">
              <w:t>homework</w:t>
            </w:r>
            <w:r>
              <w:t xml:space="preserve">, we need to return to </w:t>
            </w:r>
            <w:r w:rsidR="004729D3">
              <w:t>homework</w:t>
            </w:r>
            <w:r w:rsidR="004658DB">
              <w:t xml:space="preserve"> soon.  </w:t>
            </w:r>
            <w:r w:rsidR="00D4046F">
              <w:t>A</w:t>
            </w:r>
            <w:r w:rsidR="004658DB">
              <w:t xml:space="preserve"> </w:t>
            </w:r>
            <w:r>
              <w:t xml:space="preserve">review of </w:t>
            </w:r>
            <w:r w:rsidR="004658DB">
              <w:t xml:space="preserve">the </w:t>
            </w:r>
            <w:r>
              <w:t xml:space="preserve">deep dive, very thorough process and less </w:t>
            </w:r>
            <w:r w:rsidR="004729D3">
              <w:t>stressful</w:t>
            </w:r>
            <w:r>
              <w:t xml:space="preserve"> </w:t>
            </w:r>
            <w:r w:rsidR="004658DB">
              <w:t>for staff t</w:t>
            </w:r>
            <w:r>
              <w:t xml:space="preserve">his year. </w:t>
            </w:r>
          </w:p>
          <w:p w14:paraId="52B04846" w14:textId="77777777" w:rsidR="00375887" w:rsidRDefault="00375887" w:rsidP="00AB333D">
            <w:pPr>
              <w:jc w:val="both"/>
            </w:pPr>
          </w:p>
          <w:p w14:paraId="7924F80B" w14:textId="741AA065" w:rsidR="001D0491" w:rsidRDefault="00AF71D6" w:rsidP="00AB333D">
            <w:pPr>
              <w:jc w:val="both"/>
            </w:pPr>
            <w:r>
              <w:t>Resources – the committee approved spending £20,000.00 from reserves on the J block cladding to make the building safe.  FGB to ratify this decision (please see update provided by K</w:t>
            </w:r>
            <w:r w:rsidR="00AB333D">
              <w:t>LB</w:t>
            </w:r>
            <w:r w:rsidR="001D0491">
              <w:t>)</w:t>
            </w:r>
            <w:r w:rsidR="00013E3E">
              <w:t xml:space="preserve"> – </w:t>
            </w:r>
            <w:r w:rsidR="008B29C8">
              <w:t xml:space="preserve">we </w:t>
            </w:r>
            <w:r w:rsidR="00013E3E">
              <w:t>could</w:t>
            </w:r>
            <w:r w:rsidR="008B29C8">
              <w:t xml:space="preserve"> </w:t>
            </w:r>
            <w:r w:rsidR="00013E3E">
              <w:t>n</w:t>
            </w:r>
            <w:r w:rsidR="008B29C8">
              <w:t>o</w:t>
            </w:r>
            <w:r w:rsidR="00013E3E">
              <w:t>t provide mitigation</w:t>
            </w:r>
            <w:r w:rsidR="008B29C8">
              <w:t xml:space="preserve"> and agreed to replace.</w:t>
            </w:r>
          </w:p>
          <w:p w14:paraId="5189A7CD" w14:textId="77777777" w:rsidR="008B29C8" w:rsidRDefault="008B29C8" w:rsidP="00AB333D">
            <w:pPr>
              <w:jc w:val="both"/>
            </w:pPr>
          </w:p>
          <w:p w14:paraId="492FE8E0" w14:textId="6B652CD6" w:rsidR="00013E3E" w:rsidRDefault="00193940" w:rsidP="00AB333D">
            <w:pPr>
              <w:jc w:val="both"/>
            </w:pPr>
            <w:r>
              <w:t>Additional money found I the budget from the delegated capital fund</w:t>
            </w:r>
            <w:r w:rsidR="000A24BE">
              <w:t xml:space="preserve"> £18,000.00 so no withdrawal from reserves required to pay for the cladding.  </w:t>
            </w:r>
            <w:r w:rsidR="000A24BE">
              <w:rPr>
                <w:b/>
                <w:bCs/>
              </w:rPr>
              <w:t>Governors ratified the decision.</w:t>
            </w:r>
          </w:p>
          <w:p w14:paraId="0CF5BE9B" w14:textId="77777777" w:rsidR="001D0491" w:rsidRDefault="001D0491" w:rsidP="00AB333D">
            <w:pPr>
              <w:jc w:val="both"/>
            </w:pPr>
          </w:p>
          <w:p w14:paraId="63A88C06" w14:textId="11AD14A8" w:rsidR="007D6C6F" w:rsidRDefault="00BF5800" w:rsidP="00AE426D">
            <w:pPr>
              <w:jc w:val="both"/>
            </w:pPr>
            <w:r>
              <w:t xml:space="preserve">IN </w:t>
            </w:r>
            <w:r w:rsidR="00E063FD">
              <w:t>asked all to ensure they had read the resources</w:t>
            </w:r>
            <w:r>
              <w:t xml:space="preserve"> </w:t>
            </w:r>
            <w:r w:rsidR="00E063FD">
              <w:t xml:space="preserve">minutes and are aware of the legionella issue within the H&amp;S report.  </w:t>
            </w:r>
            <w:r w:rsidR="002351EA">
              <w:t xml:space="preserve">IN has spoken at length with KLB, this was </w:t>
            </w:r>
            <w:r w:rsidR="00D4046F">
              <w:t xml:space="preserve">extremely </w:t>
            </w:r>
            <w:proofErr w:type="gramStart"/>
            <w:r w:rsidR="00D4046F">
              <w:t>low</w:t>
            </w:r>
            <w:r>
              <w:t xml:space="preserve"> risk</w:t>
            </w:r>
            <w:proofErr w:type="gramEnd"/>
            <w:r w:rsidR="002351EA">
              <w:t>.  The school understand how it occurred and have taken steps to significantly reduce the risk of it happening again</w:t>
            </w:r>
            <w:r w:rsidR="00AE426D">
              <w:t xml:space="preserve"> but IN is raising as a strategic risk to FGB.</w:t>
            </w:r>
          </w:p>
          <w:p w14:paraId="37176CE6" w14:textId="77777777" w:rsidR="00AE426D" w:rsidRDefault="00AE426D" w:rsidP="00AE426D">
            <w:pPr>
              <w:jc w:val="both"/>
            </w:pPr>
          </w:p>
          <w:p w14:paraId="31533395" w14:textId="778BED28" w:rsidR="00D315B5" w:rsidRDefault="00D315B5" w:rsidP="00AB333D">
            <w:pPr>
              <w:jc w:val="both"/>
            </w:pPr>
            <w:r>
              <w:lastRenderedPageBreak/>
              <w:t xml:space="preserve">Q – is </w:t>
            </w:r>
            <w:r w:rsidR="00AE426D">
              <w:t xml:space="preserve">this included </w:t>
            </w:r>
            <w:r>
              <w:t xml:space="preserve">on the risk register?  </w:t>
            </w:r>
            <w:r w:rsidR="00AE426D">
              <w:t>We w</w:t>
            </w:r>
            <w:r>
              <w:t>ill need to raise when we next review the risk register</w:t>
            </w:r>
            <w:r w:rsidR="00EE4783">
              <w:t>, we n</w:t>
            </w:r>
            <w:r>
              <w:t xml:space="preserve">eed to understand how much risk we are carrying.  </w:t>
            </w:r>
          </w:p>
          <w:p w14:paraId="639BA006" w14:textId="77777777" w:rsidR="00D315B5" w:rsidRDefault="00D315B5" w:rsidP="00AB333D">
            <w:pPr>
              <w:jc w:val="both"/>
            </w:pPr>
          </w:p>
          <w:p w14:paraId="3B815C1F" w14:textId="367336A9" w:rsidR="00D315B5" w:rsidRDefault="00EE4783" w:rsidP="00AB333D">
            <w:pPr>
              <w:jc w:val="both"/>
            </w:pPr>
            <w:r>
              <w:t>The c</w:t>
            </w:r>
            <w:r w:rsidR="00101547">
              <w:t xml:space="preserve">atering tender </w:t>
            </w:r>
            <w:r>
              <w:t xml:space="preserve">is now </w:t>
            </w:r>
            <w:r w:rsidR="00101547">
              <w:t xml:space="preserve">open and </w:t>
            </w:r>
            <w:r>
              <w:t xml:space="preserve">a </w:t>
            </w:r>
            <w:r w:rsidR="00101547">
              <w:t xml:space="preserve">small working party </w:t>
            </w:r>
            <w:r>
              <w:t xml:space="preserve">has been </w:t>
            </w:r>
            <w:r w:rsidR="00101547">
              <w:t>formed</w:t>
            </w:r>
            <w:r>
              <w:t>.  The board will receive updates.</w:t>
            </w:r>
            <w:r w:rsidR="00CA737C">
              <w:t xml:space="preserve"> </w:t>
            </w:r>
          </w:p>
          <w:p w14:paraId="650E29C6" w14:textId="77777777" w:rsidR="00CA737C" w:rsidRDefault="00CA737C" w:rsidP="008B5A44"/>
          <w:p w14:paraId="3B5F1067" w14:textId="79864D1D" w:rsidR="00CA737C" w:rsidRPr="00D27AC8" w:rsidRDefault="00CA737C" w:rsidP="008B5A44">
            <w:r>
              <w:t xml:space="preserve">PTFA </w:t>
            </w:r>
            <w:r w:rsidR="00617207">
              <w:t>–</w:t>
            </w:r>
            <w:r>
              <w:t xml:space="preserve"> </w:t>
            </w:r>
            <w:r w:rsidR="00617207">
              <w:t xml:space="preserve">renewing PTFA to access grants and fundraising discussed. </w:t>
            </w:r>
          </w:p>
        </w:tc>
        <w:tc>
          <w:tcPr>
            <w:tcW w:w="1134" w:type="dxa"/>
            <w:shd w:val="clear" w:color="auto" w:fill="FFFFFF" w:themeFill="background1"/>
          </w:tcPr>
          <w:p w14:paraId="37149E96" w14:textId="77777777" w:rsidR="00AF71D6" w:rsidRDefault="00AF71D6" w:rsidP="008B5A44">
            <w:pPr>
              <w:jc w:val="center"/>
            </w:pPr>
          </w:p>
          <w:p w14:paraId="7E9B015A" w14:textId="77777777" w:rsidR="00AB333D" w:rsidRDefault="00AB333D" w:rsidP="008B5A44">
            <w:pPr>
              <w:jc w:val="center"/>
            </w:pPr>
            <w:r>
              <w:t>I</w:t>
            </w:r>
          </w:p>
          <w:p w14:paraId="7A422BE1" w14:textId="77777777" w:rsidR="000A24BE" w:rsidRDefault="000A24BE" w:rsidP="008B5A44">
            <w:pPr>
              <w:jc w:val="center"/>
            </w:pPr>
          </w:p>
          <w:p w14:paraId="56F7CE05" w14:textId="77777777" w:rsidR="000A24BE" w:rsidRDefault="000A24BE" w:rsidP="008B5A44">
            <w:pPr>
              <w:jc w:val="center"/>
            </w:pPr>
          </w:p>
          <w:p w14:paraId="60CF7913" w14:textId="77777777" w:rsidR="000A24BE" w:rsidRDefault="000A24BE" w:rsidP="008B5A44">
            <w:pPr>
              <w:jc w:val="center"/>
            </w:pPr>
          </w:p>
          <w:p w14:paraId="6F6984B6" w14:textId="77777777" w:rsidR="000A24BE" w:rsidRDefault="000A24BE" w:rsidP="008B5A44">
            <w:pPr>
              <w:jc w:val="center"/>
            </w:pPr>
            <w:r>
              <w:t>I</w:t>
            </w:r>
          </w:p>
          <w:p w14:paraId="4B2F7E5E" w14:textId="77777777" w:rsidR="000A24BE" w:rsidRDefault="000A24BE" w:rsidP="008B5A44">
            <w:pPr>
              <w:jc w:val="center"/>
            </w:pPr>
          </w:p>
          <w:p w14:paraId="0CE8268B" w14:textId="77777777" w:rsidR="000A24BE" w:rsidRDefault="000A24BE" w:rsidP="008B5A44">
            <w:pPr>
              <w:jc w:val="center"/>
            </w:pPr>
          </w:p>
          <w:p w14:paraId="57DC49D5" w14:textId="77777777" w:rsidR="000A24BE" w:rsidRDefault="000A24BE" w:rsidP="008B5A44">
            <w:pPr>
              <w:jc w:val="center"/>
            </w:pPr>
            <w:r>
              <w:t>D</w:t>
            </w:r>
          </w:p>
          <w:p w14:paraId="36820038" w14:textId="77777777" w:rsidR="00150790" w:rsidRDefault="00150790" w:rsidP="008B5A44">
            <w:pPr>
              <w:jc w:val="center"/>
            </w:pPr>
          </w:p>
          <w:p w14:paraId="60591400" w14:textId="77777777" w:rsidR="00150790" w:rsidRDefault="00150790" w:rsidP="008B5A44">
            <w:pPr>
              <w:jc w:val="center"/>
            </w:pPr>
          </w:p>
          <w:p w14:paraId="1F70DE0D" w14:textId="77777777" w:rsidR="00150790" w:rsidRDefault="00150790" w:rsidP="008B5A44">
            <w:pPr>
              <w:jc w:val="center"/>
            </w:pPr>
            <w:r>
              <w:t>I</w:t>
            </w:r>
          </w:p>
          <w:p w14:paraId="421BEBDD" w14:textId="77777777" w:rsidR="00EE4783" w:rsidRDefault="00EE4783" w:rsidP="008B5A44">
            <w:pPr>
              <w:jc w:val="center"/>
            </w:pPr>
          </w:p>
          <w:p w14:paraId="2569EA89" w14:textId="77777777" w:rsidR="00EE4783" w:rsidRDefault="00EE4783" w:rsidP="008B5A44">
            <w:pPr>
              <w:jc w:val="center"/>
            </w:pPr>
          </w:p>
          <w:p w14:paraId="0D9BC2A3" w14:textId="77777777" w:rsidR="00EE4783" w:rsidRDefault="00EE4783" w:rsidP="008B5A44">
            <w:pPr>
              <w:jc w:val="center"/>
            </w:pPr>
          </w:p>
          <w:p w14:paraId="72E01FC5" w14:textId="77777777" w:rsidR="00B63201" w:rsidRDefault="00B63201" w:rsidP="008B5A44">
            <w:pPr>
              <w:jc w:val="center"/>
            </w:pPr>
          </w:p>
          <w:p w14:paraId="7F6B52BD" w14:textId="1CDA0435" w:rsidR="00EE4783" w:rsidRDefault="00EE4783" w:rsidP="008B5A44">
            <w:pPr>
              <w:jc w:val="center"/>
            </w:pPr>
            <w:r>
              <w:lastRenderedPageBreak/>
              <w:t>Q</w:t>
            </w:r>
          </w:p>
          <w:p w14:paraId="0F3B86B2" w14:textId="77777777" w:rsidR="003F2D37" w:rsidRDefault="003F2D37" w:rsidP="008B5A44">
            <w:pPr>
              <w:jc w:val="center"/>
            </w:pPr>
          </w:p>
          <w:p w14:paraId="31BD7317" w14:textId="77777777" w:rsidR="003F2D37" w:rsidRDefault="003F2D37" w:rsidP="008B5A44">
            <w:pPr>
              <w:jc w:val="center"/>
            </w:pPr>
          </w:p>
          <w:p w14:paraId="27A886E6" w14:textId="77777777" w:rsidR="003F2D37" w:rsidRDefault="003F2D37" w:rsidP="008B5A44">
            <w:pPr>
              <w:jc w:val="center"/>
            </w:pPr>
            <w:r>
              <w:t>I</w:t>
            </w:r>
          </w:p>
          <w:p w14:paraId="0960B991" w14:textId="77777777" w:rsidR="003F2D37" w:rsidRDefault="003F2D37" w:rsidP="008B5A44">
            <w:pPr>
              <w:jc w:val="center"/>
            </w:pPr>
          </w:p>
          <w:p w14:paraId="63D1E8B5" w14:textId="5EBB9C08" w:rsidR="003F2D37" w:rsidRDefault="003F2D37" w:rsidP="008B5A44">
            <w:pPr>
              <w:jc w:val="center"/>
            </w:pPr>
            <w:r>
              <w:t>I</w:t>
            </w:r>
          </w:p>
        </w:tc>
      </w:tr>
      <w:tr w:rsidR="00AF71D6" w14:paraId="600B97B2" w14:textId="77777777" w:rsidTr="00AF71D6">
        <w:tc>
          <w:tcPr>
            <w:tcW w:w="1225" w:type="dxa"/>
            <w:shd w:val="clear" w:color="auto" w:fill="FFFFFF" w:themeFill="background1"/>
          </w:tcPr>
          <w:p w14:paraId="67FD8EEE" w14:textId="782ED6E2" w:rsidR="00AF71D6" w:rsidRPr="001F5534" w:rsidRDefault="00AF71D6" w:rsidP="008B5A44">
            <w:r>
              <w:lastRenderedPageBreak/>
              <w:t>2024/25/ FGB/60</w:t>
            </w:r>
          </w:p>
        </w:tc>
        <w:tc>
          <w:tcPr>
            <w:tcW w:w="1595" w:type="dxa"/>
            <w:shd w:val="clear" w:color="auto" w:fill="FFFFFF" w:themeFill="background1"/>
          </w:tcPr>
          <w:p w14:paraId="0561362D" w14:textId="6EFCE780" w:rsidR="00AF71D6" w:rsidRDefault="00AF71D6" w:rsidP="008B5A44">
            <w:pPr>
              <w:jc w:val="center"/>
              <w:rPr>
                <w:b/>
                <w:bCs/>
              </w:rPr>
            </w:pPr>
            <w:r>
              <w:rPr>
                <w:b/>
                <w:bCs/>
              </w:rPr>
              <w:t>Uniform</w:t>
            </w:r>
          </w:p>
        </w:tc>
        <w:tc>
          <w:tcPr>
            <w:tcW w:w="11073" w:type="dxa"/>
            <w:shd w:val="clear" w:color="auto" w:fill="FFFFFF" w:themeFill="background1"/>
          </w:tcPr>
          <w:p w14:paraId="7D681D88" w14:textId="38630BCC" w:rsidR="00EA766D" w:rsidRDefault="002E7D49" w:rsidP="008B5A44">
            <w:r>
              <w:t>Discussed earlier under 2024/25/FGB/61</w:t>
            </w:r>
          </w:p>
        </w:tc>
        <w:tc>
          <w:tcPr>
            <w:tcW w:w="1134" w:type="dxa"/>
            <w:shd w:val="clear" w:color="auto" w:fill="FFFFFF" w:themeFill="background1"/>
          </w:tcPr>
          <w:p w14:paraId="1E41EBA9" w14:textId="06D57147" w:rsidR="00AF71D6" w:rsidRDefault="002E7D49" w:rsidP="008B5A44">
            <w:pPr>
              <w:jc w:val="center"/>
            </w:pPr>
            <w:r>
              <w:t>I</w:t>
            </w:r>
          </w:p>
        </w:tc>
      </w:tr>
      <w:tr w:rsidR="00AF71D6" w14:paraId="0EA16ADE" w14:textId="77777777" w:rsidTr="00AF71D6">
        <w:tc>
          <w:tcPr>
            <w:tcW w:w="1225" w:type="dxa"/>
          </w:tcPr>
          <w:p w14:paraId="70EA655D" w14:textId="6F2EB242" w:rsidR="00AF71D6" w:rsidRPr="00507615" w:rsidRDefault="00AF71D6" w:rsidP="008B5A44">
            <w:r>
              <w:t>2024/25/ FGB/61</w:t>
            </w:r>
          </w:p>
        </w:tc>
        <w:tc>
          <w:tcPr>
            <w:tcW w:w="1595" w:type="dxa"/>
          </w:tcPr>
          <w:p w14:paraId="6B3F96DF" w14:textId="1D1A2ACB" w:rsidR="00AF71D6" w:rsidRDefault="00AF71D6" w:rsidP="008B5A44">
            <w:pPr>
              <w:jc w:val="center"/>
              <w:rPr>
                <w:b/>
                <w:bCs/>
              </w:rPr>
            </w:pPr>
            <w:r>
              <w:rPr>
                <w:b/>
                <w:bCs/>
              </w:rPr>
              <w:t>Skills Audit</w:t>
            </w:r>
          </w:p>
        </w:tc>
        <w:tc>
          <w:tcPr>
            <w:tcW w:w="11073" w:type="dxa"/>
          </w:tcPr>
          <w:p w14:paraId="018BCD0C" w14:textId="12E01C57" w:rsidR="00960403" w:rsidRDefault="0014069B" w:rsidP="00C24BEE">
            <w:r>
              <w:t>Moved to next meeting.</w:t>
            </w:r>
          </w:p>
        </w:tc>
        <w:tc>
          <w:tcPr>
            <w:tcW w:w="1134" w:type="dxa"/>
          </w:tcPr>
          <w:p w14:paraId="58D142A1" w14:textId="77777777" w:rsidR="00AF71D6" w:rsidRDefault="0014069B" w:rsidP="008B5A44">
            <w:pPr>
              <w:jc w:val="center"/>
            </w:pPr>
            <w:r>
              <w:t>I, D</w:t>
            </w:r>
          </w:p>
          <w:p w14:paraId="6B45E55A" w14:textId="108723BE" w:rsidR="00C24BEE" w:rsidRDefault="00C24BEE" w:rsidP="00C24BEE"/>
        </w:tc>
      </w:tr>
      <w:tr w:rsidR="00AF71D6" w14:paraId="7CF21EB5" w14:textId="24A0F322" w:rsidTr="00AF71D6">
        <w:tc>
          <w:tcPr>
            <w:tcW w:w="1225" w:type="dxa"/>
          </w:tcPr>
          <w:p w14:paraId="4002A701" w14:textId="406F664A" w:rsidR="00AF71D6" w:rsidRPr="00E453A2" w:rsidRDefault="00AF71D6" w:rsidP="008B5A44">
            <w:r w:rsidRPr="00507615">
              <w:t xml:space="preserve">2024/25/ FGB/ </w:t>
            </w:r>
            <w:r>
              <w:t>63</w:t>
            </w:r>
          </w:p>
        </w:tc>
        <w:tc>
          <w:tcPr>
            <w:tcW w:w="1595" w:type="dxa"/>
          </w:tcPr>
          <w:p w14:paraId="40CD9BD8" w14:textId="0E86CEB2" w:rsidR="00AF71D6" w:rsidRDefault="00AF71D6" w:rsidP="008B5A44">
            <w:pPr>
              <w:jc w:val="center"/>
              <w:rPr>
                <w:b/>
                <w:bCs/>
              </w:rPr>
            </w:pPr>
            <w:r>
              <w:rPr>
                <w:b/>
                <w:bCs/>
              </w:rPr>
              <w:t>Safeguarding</w:t>
            </w:r>
          </w:p>
        </w:tc>
        <w:tc>
          <w:tcPr>
            <w:tcW w:w="11073" w:type="dxa"/>
          </w:tcPr>
          <w:p w14:paraId="0744B7D3" w14:textId="42196CC0" w:rsidR="00AF71D6" w:rsidRPr="00A37549" w:rsidRDefault="00154A13" w:rsidP="003F0380">
            <w:pPr>
              <w:jc w:val="both"/>
            </w:pPr>
            <w:r w:rsidRPr="00A37549">
              <w:t>The safeguarding audit report had been circulated to the board prior to the meeting.</w:t>
            </w:r>
          </w:p>
          <w:p w14:paraId="052FF624" w14:textId="77777777" w:rsidR="00617207" w:rsidRPr="00A37549" w:rsidRDefault="00617207" w:rsidP="003F0380">
            <w:pPr>
              <w:jc w:val="both"/>
            </w:pPr>
          </w:p>
          <w:p w14:paraId="5915D92C" w14:textId="77777777" w:rsidR="007E1E73" w:rsidRPr="00A37549" w:rsidRDefault="007B6D0E" w:rsidP="003F0380">
            <w:pPr>
              <w:jc w:val="both"/>
            </w:pPr>
            <w:r w:rsidRPr="00A37549">
              <w:t xml:space="preserve">Following the audit, there has been some definition around strategic and operational management and </w:t>
            </w:r>
            <w:r w:rsidR="00950F4E" w:rsidRPr="00A37549">
              <w:t>the safeguarding meetings have been realigned</w:t>
            </w:r>
            <w:r w:rsidR="007E1E73" w:rsidRPr="00A37549">
              <w:t xml:space="preserve"> accordingly.  The majority of these meetings will now be operational, with one per term being strategic and which the safeguarding governor will attend.  </w:t>
            </w:r>
          </w:p>
          <w:p w14:paraId="5230325A" w14:textId="77777777" w:rsidR="007E1E73" w:rsidRPr="00A37549" w:rsidRDefault="007E1E73" w:rsidP="003F0380">
            <w:pPr>
              <w:jc w:val="both"/>
            </w:pPr>
          </w:p>
          <w:p w14:paraId="3D685E77" w14:textId="63D6816B" w:rsidR="00125115" w:rsidRPr="00A37549" w:rsidRDefault="008D7665" w:rsidP="003F0380">
            <w:pPr>
              <w:jc w:val="both"/>
            </w:pPr>
            <w:r w:rsidRPr="00A37549">
              <w:t>The e</w:t>
            </w:r>
            <w:r w:rsidR="00125115" w:rsidRPr="00A37549">
              <w:t>aster period saw</w:t>
            </w:r>
            <w:r w:rsidR="00A112DA" w:rsidRPr="00A37549">
              <w:t xml:space="preserve"> </w:t>
            </w:r>
            <w:r w:rsidR="00125115" w:rsidRPr="00A37549">
              <w:t>the highest number of PPN re</w:t>
            </w:r>
            <w:r w:rsidRPr="00A37549">
              <w:t>lating to</w:t>
            </w:r>
            <w:r w:rsidR="00125115" w:rsidRPr="00A37549">
              <w:t xml:space="preserve"> our pupils.  Mostly unlinked but the </w:t>
            </w:r>
            <w:r w:rsidRPr="00A37549">
              <w:t xml:space="preserve">sheer </w:t>
            </w:r>
            <w:r w:rsidR="00125115" w:rsidRPr="00A37549">
              <w:t>amount was quite stark over the Easter period</w:t>
            </w:r>
            <w:r w:rsidRPr="00A37549">
              <w:t xml:space="preserve"> and raises concerns for </w:t>
            </w:r>
            <w:r w:rsidR="00125115" w:rsidRPr="00A37549">
              <w:t xml:space="preserve">Mayfair this year.  </w:t>
            </w:r>
          </w:p>
          <w:p w14:paraId="40447EFC" w14:textId="77777777" w:rsidR="008D7665" w:rsidRPr="00A37549" w:rsidRDefault="008D7665" w:rsidP="003F0380">
            <w:pPr>
              <w:jc w:val="both"/>
            </w:pPr>
          </w:p>
          <w:p w14:paraId="280F01F4" w14:textId="2CC295C7" w:rsidR="00E94217" w:rsidRPr="00A37549" w:rsidRDefault="00E94217" w:rsidP="003F0380">
            <w:pPr>
              <w:jc w:val="both"/>
            </w:pPr>
            <w:r w:rsidRPr="00A37549">
              <w:t xml:space="preserve">Q – safeguarding audit, please remind me, page 2 the difference between CP plan, CIN plan and Early help?  Child protection – highest </w:t>
            </w:r>
            <w:r w:rsidR="008B64D6" w:rsidRPr="00A37549">
              <w:t>level</w:t>
            </w:r>
            <w:r w:rsidRPr="00A37549">
              <w:t xml:space="preserve">, ICN next </w:t>
            </w:r>
            <w:r w:rsidR="008B64D6" w:rsidRPr="00A37549">
              <w:t>level</w:t>
            </w:r>
            <w:r w:rsidRPr="00A37549">
              <w:t xml:space="preserve"> and early help </w:t>
            </w:r>
            <w:r w:rsidR="008B64D6" w:rsidRPr="00A37549">
              <w:t>level</w:t>
            </w:r>
            <w:r w:rsidRPr="00A37549">
              <w:t xml:space="preserve"> below those.  </w:t>
            </w:r>
            <w:r w:rsidR="008B64D6" w:rsidRPr="00A37549">
              <w:t>Guidelines</w:t>
            </w:r>
            <w:r w:rsidRPr="00A37549">
              <w:t xml:space="preserve"> CP and CIN are </w:t>
            </w:r>
            <w:r w:rsidR="008B64D6" w:rsidRPr="00A37549">
              <w:t>statutory</w:t>
            </w:r>
            <w:r w:rsidRPr="00A37549">
              <w:t xml:space="preserve"> run by local </w:t>
            </w:r>
            <w:r w:rsidR="00D4046F" w:rsidRPr="00A37549">
              <w:t>authority;</w:t>
            </w:r>
            <w:r w:rsidRPr="00A37549">
              <w:t xml:space="preserve"> early help can be led by anyone.</w:t>
            </w:r>
          </w:p>
          <w:p w14:paraId="2E60CE2F" w14:textId="77777777" w:rsidR="00D62C21" w:rsidRPr="00A37549" w:rsidRDefault="00D62C21" w:rsidP="003F0380">
            <w:pPr>
              <w:jc w:val="both"/>
            </w:pPr>
          </w:p>
          <w:p w14:paraId="367FAC24" w14:textId="32B29028" w:rsidR="009E22F5" w:rsidRPr="00A37549" w:rsidRDefault="00E94217" w:rsidP="00A26518">
            <w:pPr>
              <w:jc w:val="both"/>
            </w:pPr>
            <w:r w:rsidRPr="00A37549">
              <w:t>Q – page 8</w:t>
            </w:r>
            <w:r w:rsidR="00F3091E" w:rsidRPr="00A37549">
              <w:t xml:space="preserve"> confidence </w:t>
            </w:r>
            <w:r w:rsidR="008B64D6" w:rsidRPr="00A37549">
              <w:t>levels</w:t>
            </w:r>
            <w:r w:rsidR="00F3091E" w:rsidRPr="00A37549">
              <w:t xml:space="preserve"> in the following </w:t>
            </w:r>
            <w:r w:rsidR="001A090F" w:rsidRPr="00A37549">
              <w:t>safeguarding</w:t>
            </w:r>
            <w:r w:rsidR="00F3091E" w:rsidRPr="00A37549">
              <w:t xml:space="preserve"> themes ACES, INCEL etc</w:t>
            </w:r>
            <w:r w:rsidR="00D62C21" w:rsidRPr="00A37549">
              <w:t>?</w:t>
            </w:r>
            <w:r w:rsidR="00F3091E" w:rsidRPr="00A37549">
              <w:t xml:space="preserve">.  </w:t>
            </w:r>
            <w:r w:rsidR="00D62C21" w:rsidRPr="00A37549">
              <w:t>ACES = a</w:t>
            </w:r>
            <w:r w:rsidR="00F3091E" w:rsidRPr="00A37549">
              <w:t xml:space="preserve">dverse </w:t>
            </w:r>
            <w:r w:rsidR="001A090F" w:rsidRPr="00A37549">
              <w:t>childhood</w:t>
            </w:r>
            <w:r w:rsidR="00F3091E" w:rsidRPr="00A37549">
              <w:t xml:space="preserve"> experiences </w:t>
            </w:r>
            <w:r w:rsidR="00D62C21" w:rsidRPr="00A37549">
              <w:t xml:space="preserve">e.g., </w:t>
            </w:r>
            <w:r w:rsidR="00F3091E" w:rsidRPr="00A37549">
              <w:t xml:space="preserve">parents </w:t>
            </w:r>
            <w:r w:rsidR="00D62C21" w:rsidRPr="00A37549">
              <w:t>s</w:t>
            </w:r>
            <w:r w:rsidR="00F3091E" w:rsidRPr="00A37549">
              <w:t xml:space="preserve">plit up, </w:t>
            </w:r>
            <w:r w:rsidR="001A090F" w:rsidRPr="00A37549">
              <w:t>domestic</w:t>
            </w:r>
            <w:r w:rsidR="00F3091E" w:rsidRPr="00A37549">
              <w:t xml:space="preserve"> violence, </w:t>
            </w:r>
            <w:r w:rsidR="000E17D9" w:rsidRPr="00A37549">
              <w:t xml:space="preserve">disguised </w:t>
            </w:r>
            <w:r w:rsidR="001A090F" w:rsidRPr="00A37549">
              <w:t>compliance</w:t>
            </w:r>
            <w:r w:rsidR="000A38F1" w:rsidRPr="00A37549">
              <w:t xml:space="preserve">.  </w:t>
            </w:r>
            <w:r w:rsidR="000E17D9" w:rsidRPr="00A37549">
              <w:t xml:space="preserve">INCEL – involuntary </w:t>
            </w:r>
            <w:r w:rsidR="001A090F" w:rsidRPr="00A37549">
              <w:t>celibate</w:t>
            </w:r>
            <w:r w:rsidR="000E17D9" w:rsidRPr="00A37549">
              <w:t xml:space="preserve"> </w:t>
            </w:r>
            <w:r w:rsidR="00084D1C" w:rsidRPr="00A37549">
              <w:t>(the tv show A</w:t>
            </w:r>
            <w:r w:rsidR="000E17D9" w:rsidRPr="00A37549">
              <w:t>dolescence</w:t>
            </w:r>
            <w:r w:rsidR="00084D1C" w:rsidRPr="00A37549">
              <w:t xml:space="preserve">), a </w:t>
            </w:r>
            <w:r w:rsidR="009E22F5" w:rsidRPr="00A37549">
              <w:t xml:space="preserve"> concept where their physical presentation prevents them from finding a mate or a partner, very toxic, </w:t>
            </w:r>
            <w:r w:rsidR="001A090F" w:rsidRPr="00A37549">
              <w:t>toxic</w:t>
            </w:r>
            <w:r w:rsidR="009E22F5" w:rsidRPr="00A37549">
              <w:t xml:space="preserve"> </w:t>
            </w:r>
            <w:r w:rsidR="001A090F" w:rsidRPr="00A37549">
              <w:t>masculinity</w:t>
            </w:r>
            <w:r w:rsidR="009E22F5" w:rsidRPr="00A37549">
              <w:t xml:space="preserve">, Andrew </w:t>
            </w:r>
            <w:r w:rsidR="00084D1C" w:rsidRPr="00A37549">
              <w:t>T</w:t>
            </w:r>
            <w:r w:rsidR="009E22F5" w:rsidRPr="00A37549">
              <w:t>ate</w:t>
            </w:r>
            <w:r w:rsidR="00A26518" w:rsidRPr="00A37549">
              <w:t xml:space="preserve">.  We also raised with staff </w:t>
            </w:r>
            <w:r w:rsidR="001A090F" w:rsidRPr="00A37549">
              <w:t>professional</w:t>
            </w:r>
            <w:r w:rsidR="00C90986" w:rsidRPr="00A37549">
              <w:t xml:space="preserve"> curio</w:t>
            </w:r>
            <w:r w:rsidR="00A26518" w:rsidRPr="00A37549">
              <w:t xml:space="preserve">sity i.e., the presentation of a child </w:t>
            </w:r>
            <w:r w:rsidR="00C90986" w:rsidRPr="00A37549">
              <w:t xml:space="preserve">has suddenly </w:t>
            </w:r>
            <w:r w:rsidR="001A090F" w:rsidRPr="00A37549">
              <w:t>change</w:t>
            </w:r>
            <w:r w:rsidR="00A26518" w:rsidRPr="00A37549">
              <w:t>d</w:t>
            </w:r>
            <w:r w:rsidR="00C90986" w:rsidRPr="00A37549">
              <w:t xml:space="preserve"> i.e., </w:t>
            </w:r>
            <w:r w:rsidR="005A0AF7" w:rsidRPr="00A37549">
              <w:t>becoming g</w:t>
            </w:r>
            <w:r w:rsidR="001A090F" w:rsidRPr="00A37549">
              <w:t>lamorous</w:t>
            </w:r>
            <w:r w:rsidR="00C90986" w:rsidRPr="00A37549">
              <w:t xml:space="preserve"> or </w:t>
            </w:r>
            <w:r w:rsidR="005A0AF7" w:rsidRPr="00A37549">
              <w:t xml:space="preserve">presenting as </w:t>
            </w:r>
            <w:r w:rsidR="00C90986" w:rsidRPr="00A37549">
              <w:t>dirty</w:t>
            </w:r>
            <w:r w:rsidR="005A0AF7" w:rsidRPr="00A37549">
              <w:t>, staff should be asking why.</w:t>
            </w:r>
          </w:p>
          <w:p w14:paraId="4D8CACF2" w14:textId="77777777" w:rsidR="005A0AF7" w:rsidRPr="00A37549" w:rsidRDefault="005A0AF7" w:rsidP="00A26518">
            <w:pPr>
              <w:jc w:val="both"/>
            </w:pPr>
          </w:p>
          <w:p w14:paraId="0E2789A4" w14:textId="4251ED58" w:rsidR="00C90986" w:rsidRPr="00A37549" w:rsidRDefault="00C90986" w:rsidP="003F0380">
            <w:pPr>
              <w:jc w:val="both"/>
            </w:pPr>
            <w:r w:rsidRPr="00A37549">
              <w:t>Q – confidence levels appear low, has</w:t>
            </w:r>
            <w:r w:rsidR="006C4EB3" w:rsidRPr="00A37549">
              <w:t>n’</w:t>
            </w:r>
            <w:r w:rsidRPr="00A37549">
              <w:t>t that been address</w:t>
            </w:r>
            <w:r w:rsidR="005A0AF7" w:rsidRPr="00A37549">
              <w:t>ed</w:t>
            </w:r>
            <w:r w:rsidRPr="00A37549">
              <w:t xml:space="preserve">?  Yes </w:t>
            </w:r>
            <w:r w:rsidR="005A0AF7" w:rsidRPr="00A37549">
              <w:t xml:space="preserve">we addressed this with </w:t>
            </w:r>
            <w:r w:rsidRPr="00A37549">
              <w:t xml:space="preserve">training around </w:t>
            </w:r>
            <w:r w:rsidR="001A090F" w:rsidRPr="00A37549">
              <w:t>neglect</w:t>
            </w:r>
            <w:r w:rsidRPr="00A37549">
              <w:t xml:space="preserve"> and some of those matters </w:t>
            </w:r>
            <w:r w:rsidR="005A0AF7" w:rsidRPr="00A37549">
              <w:t>recently.</w:t>
            </w:r>
            <w:r w:rsidRPr="00A37549">
              <w:t xml:space="preserve"> </w:t>
            </w:r>
          </w:p>
          <w:p w14:paraId="6B718FE8" w14:textId="77777777" w:rsidR="00C90986" w:rsidRPr="00684173" w:rsidRDefault="00C90986" w:rsidP="003F0380">
            <w:pPr>
              <w:jc w:val="both"/>
              <w:rPr>
                <w:highlight w:val="yellow"/>
              </w:rPr>
            </w:pPr>
          </w:p>
          <w:p w14:paraId="716E59EB" w14:textId="3A9527EB" w:rsidR="00C90986" w:rsidRDefault="005778BD" w:rsidP="00F4314A">
            <w:pPr>
              <w:jc w:val="both"/>
            </w:pPr>
            <w:r w:rsidRPr="00F4314A">
              <w:lastRenderedPageBreak/>
              <w:t xml:space="preserve">LW advised that the audit </w:t>
            </w:r>
            <w:r w:rsidR="00AD6515" w:rsidRPr="00F4314A">
              <w:t xml:space="preserve">had raised governors </w:t>
            </w:r>
            <w:r w:rsidR="0094405E" w:rsidRPr="00F4314A">
              <w:t xml:space="preserve">making checks on pupils whenever they visit, take the opportunity to ask pupils if they know who the DSL is, </w:t>
            </w:r>
            <w:r w:rsidR="00F4314A" w:rsidRPr="00F4314A">
              <w:t xml:space="preserve"> do they feel safe etc.,  Clerk to update the governor visit form and check with ABL what to include for pupil questions.</w:t>
            </w:r>
            <w:r w:rsidR="00B460B9" w:rsidRPr="00F4314A">
              <w:t xml:space="preserve"> </w:t>
            </w:r>
          </w:p>
          <w:p w14:paraId="5F9A3EEB" w14:textId="77777777" w:rsidR="00653C6A" w:rsidRDefault="00653C6A" w:rsidP="00F4314A">
            <w:pPr>
              <w:jc w:val="both"/>
            </w:pPr>
          </w:p>
          <w:p w14:paraId="2AE07613" w14:textId="271F31A4" w:rsidR="00617207" w:rsidRPr="00684173" w:rsidRDefault="00653C6A" w:rsidP="000423B1">
            <w:pPr>
              <w:jc w:val="both"/>
              <w:rPr>
                <w:highlight w:val="yellow"/>
              </w:rPr>
            </w:pPr>
            <w:r>
              <w:t xml:space="preserve">Pupils views from the audit, there are some worrying comments, </w:t>
            </w:r>
            <w:r w:rsidR="00DD7B3A">
              <w:t>when boys are sexually harassing girls SEND are excused whereas non-SEND are dealt with.  ABL raised that we need to know who and what they are referring to, cannot address or respond without this i</w:t>
            </w:r>
            <w:r w:rsidR="000423B1">
              <w:t xml:space="preserve">nformation.  Five pupils were </w:t>
            </w:r>
            <w:r w:rsidR="00B63201">
              <w:t>questioned;</w:t>
            </w:r>
            <w:r w:rsidR="000423B1">
              <w:t xml:space="preserve"> it is concerning but is a small percentage of pupils.</w:t>
            </w:r>
            <w:r w:rsidR="008B64D6" w:rsidRPr="00684173">
              <w:rPr>
                <w:highlight w:val="yellow"/>
              </w:rPr>
              <w:t xml:space="preserve"> </w:t>
            </w:r>
          </w:p>
        </w:tc>
        <w:tc>
          <w:tcPr>
            <w:tcW w:w="1134" w:type="dxa"/>
          </w:tcPr>
          <w:p w14:paraId="23AB51CC" w14:textId="77777777" w:rsidR="00AF71D6" w:rsidRDefault="00154A13" w:rsidP="008B5A44">
            <w:pPr>
              <w:jc w:val="center"/>
            </w:pPr>
            <w:r>
              <w:lastRenderedPageBreak/>
              <w:t>I</w:t>
            </w:r>
          </w:p>
          <w:p w14:paraId="531B02A3" w14:textId="77777777" w:rsidR="005778BD" w:rsidRDefault="005778BD" w:rsidP="008B5A44">
            <w:pPr>
              <w:jc w:val="center"/>
            </w:pPr>
          </w:p>
          <w:p w14:paraId="2D7F1705" w14:textId="7FA2E7C4" w:rsidR="005778BD" w:rsidRDefault="005778BD" w:rsidP="008B5A44">
            <w:pPr>
              <w:jc w:val="center"/>
            </w:pPr>
            <w:r>
              <w:t>I</w:t>
            </w:r>
          </w:p>
          <w:p w14:paraId="156F87BD" w14:textId="77777777" w:rsidR="005778BD" w:rsidRDefault="005778BD" w:rsidP="008B5A44">
            <w:pPr>
              <w:jc w:val="center"/>
            </w:pPr>
          </w:p>
          <w:p w14:paraId="7649C42A" w14:textId="77777777" w:rsidR="005778BD" w:rsidRDefault="005778BD" w:rsidP="008B5A44">
            <w:pPr>
              <w:jc w:val="center"/>
            </w:pPr>
          </w:p>
          <w:p w14:paraId="6020E0C4" w14:textId="77777777" w:rsidR="005778BD" w:rsidRDefault="005778BD" w:rsidP="008B5A44">
            <w:pPr>
              <w:jc w:val="center"/>
            </w:pPr>
          </w:p>
          <w:p w14:paraId="21AE3742" w14:textId="338AAA5B" w:rsidR="005778BD" w:rsidRDefault="005778BD" w:rsidP="008B5A44">
            <w:pPr>
              <w:jc w:val="center"/>
            </w:pPr>
            <w:r>
              <w:t>I</w:t>
            </w:r>
          </w:p>
          <w:p w14:paraId="0E0B2114" w14:textId="77777777" w:rsidR="005778BD" w:rsidRDefault="005778BD" w:rsidP="008B5A44">
            <w:pPr>
              <w:jc w:val="center"/>
            </w:pPr>
          </w:p>
          <w:p w14:paraId="204EEA1D" w14:textId="77777777" w:rsidR="005778BD" w:rsidRDefault="005778BD" w:rsidP="008B5A44">
            <w:pPr>
              <w:jc w:val="center"/>
            </w:pPr>
          </w:p>
          <w:p w14:paraId="307906D9" w14:textId="2E087765" w:rsidR="005778BD" w:rsidRDefault="005778BD" w:rsidP="008B5A44">
            <w:pPr>
              <w:jc w:val="center"/>
            </w:pPr>
            <w:r>
              <w:t>Q</w:t>
            </w:r>
          </w:p>
          <w:p w14:paraId="449C82F9" w14:textId="77777777" w:rsidR="005778BD" w:rsidRDefault="005778BD" w:rsidP="008B5A44">
            <w:pPr>
              <w:jc w:val="center"/>
            </w:pPr>
          </w:p>
          <w:p w14:paraId="56F96E53" w14:textId="77777777" w:rsidR="005778BD" w:rsidRDefault="005778BD" w:rsidP="008B5A44">
            <w:pPr>
              <w:jc w:val="center"/>
            </w:pPr>
          </w:p>
          <w:p w14:paraId="374B592D" w14:textId="77777777" w:rsidR="005778BD" w:rsidRDefault="005778BD" w:rsidP="008B5A44">
            <w:pPr>
              <w:jc w:val="center"/>
            </w:pPr>
          </w:p>
          <w:p w14:paraId="4CD96E03" w14:textId="4C5E4DA5" w:rsidR="005778BD" w:rsidRDefault="005778BD" w:rsidP="008B5A44">
            <w:pPr>
              <w:jc w:val="center"/>
            </w:pPr>
            <w:r>
              <w:t>Q</w:t>
            </w:r>
          </w:p>
          <w:p w14:paraId="1227F61C" w14:textId="77777777" w:rsidR="005778BD" w:rsidRDefault="005778BD" w:rsidP="008B5A44">
            <w:pPr>
              <w:jc w:val="center"/>
            </w:pPr>
          </w:p>
          <w:p w14:paraId="3ECF02C5" w14:textId="77777777" w:rsidR="005778BD" w:rsidRDefault="005778BD" w:rsidP="008B5A44">
            <w:pPr>
              <w:jc w:val="center"/>
            </w:pPr>
          </w:p>
          <w:p w14:paraId="65A64793" w14:textId="77777777" w:rsidR="005778BD" w:rsidRDefault="005778BD" w:rsidP="008B5A44">
            <w:pPr>
              <w:jc w:val="center"/>
            </w:pPr>
          </w:p>
          <w:p w14:paraId="306E0932" w14:textId="77777777" w:rsidR="005778BD" w:rsidRDefault="005778BD" w:rsidP="008B5A44">
            <w:pPr>
              <w:jc w:val="center"/>
            </w:pPr>
          </w:p>
          <w:p w14:paraId="6DD36054" w14:textId="77777777" w:rsidR="005778BD" w:rsidRDefault="005778BD" w:rsidP="008B5A44">
            <w:pPr>
              <w:jc w:val="center"/>
            </w:pPr>
          </w:p>
          <w:p w14:paraId="287743A0" w14:textId="026A2C18" w:rsidR="005778BD" w:rsidRDefault="005778BD" w:rsidP="008B5A44">
            <w:pPr>
              <w:jc w:val="center"/>
            </w:pPr>
            <w:r>
              <w:t>Q</w:t>
            </w:r>
          </w:p>
          <w:p w14:paraId="477E6DCD" w14:textId="77777777" w:rsidR="00F4314A" w:rsidRDefault="00F4314A" w:rsidP="008B5A44">
            <w:pPr>
              <w:jc w:val="center"/>
            </w:pPr>
          </w:p>
          <w:p w14:paraId="3CF69201" w14:textId="77777777" w:rsidR="00F4314A" w:rsidRDefault="00F4314A" w:rsidP="008B5A44">
            <w:pPr>
              <w:jc w:val="center"/>
            </w:pPr>
          </w:p>
          <w:p w14:paraId="17DB6722" w14:textId="77777777" w:rsidR="00B63201" w:rsidRDefault="00B63201" w:rsidP="008B5A44">
            <w:pPr>
              <w:jc w:val="center"/>
            </w:pPr>
          </w:p>
          <w:p w14:paraId="2F813D79" w14:textId="0C2017D6" w:rsidR="00F4314A" w:rsidRDefault="00F4314A" w:rsidP="008B5A44">
            <w:pPr>
              <w:jc w:val="center"/>
            </w:pPr>
            <w:r>
              <w:lastRenderedPageBreak/>
              <w:t>I</w:t>
            </w:r>
          </w:p>
          <w:p w14:paraId="00DA7DF7" w14:textId="591F2081" w:rsidR="00F4314A" w:rsidRDefault="00F4314A" w:rsidP="008B5A44">
            <w:pPr>
              <w:jc w:val="center"/>
            </w:pPr>
            <w:r>
              <w:t>D</w:t>
            </w:r>
          </w:p>
          <w:p w14:paraId="09A0BD0D" w14:textId="77777777" w:rsidR="000423B1" w:rsidRDefault="000423B1" w:rsidP="008B5A44">
            <w:pPr>
              <w:jc w:val="center"/>
            </w:pPr>
          </w:p>
          <w:p w14:paraId="589D36A6" w14:textId="77777777" w:rsidR="000423B1" w:rsidRDefault="000423B1" w:rsidP="008B5A44">
            <w:pPr>
              <w:jc w:val="center"/>
            </w:pPr>
          </w:p>
          <w:p w14:paraId="00A1CA41" w14:textId="60B5D759" w:rsidR="000423B1" w:rsidRDefault="005D0D96" w:rsidP="008B5A44">
            <w:pPr>
              <w:jc w:val="center"/>
            </w:pPr>
            <w:r>
              <w:t>I</w:t>
            </w:r>
          </w:p>
          <w:p w14:paraId="2FB1FA0D" w14:textId="66AD7498" w:rsidR="005778BD" w:rsidRDefault="005778BD" w:rsidP="008B5A44">
            <w:pPr>
              <w:jc w:val="center"/>
            </w:pPr>
          </w:p>
        </w:tc>
      </w:tr>
      <w:tr w:rsidR="00AF71D6" w14:paraId="1BE1CD5D" w14:textId="2234C6A7" w:rsidTr="00AF71D6">
        <w:tc>
          <w:tcPr>
            <w:tcW w:w="1225" w:type="dxa"/>
          </w:tcPr>
          <w:p w14:paraId="787C6983" w14:textId="6D20B4D4" w:rsidR="00AF71D6" w:rsidRDefault="00AF71D6" w:rsidP="008B5A44">
            <w:r w:rsidRPr="00507615">
              <w:lastRenderedPageBreak/>
              <w:t xml:space="preserve">2024/25/ FGB/ </w:t>
            </w:r>
            <w:r>
              <w:t>64</w:t>
            </w:r>
          </w:p>
        </w:tc>
        <w:tc>
          <w:tcPr>
            <w:tcW w:w="1595" w:type="dxa"/>
          </w:tcPr>
          <w:p w14:paraId="57E8C2BF" w14:textId="6BAAEA96" w:rsidR="00AF71D6" w:rsidRPr="001961E7" w:rsidRDefault="00AF71D6" w:rsidP="008B5A44">
            <w:pPr>
              <w:jc w:val="center"/>
              <w:rPr>
                <w:b/>
                <w:bCs/>
              </w:rPr>
            </w:pPr>
            <w:r>
              <w:rPr>
                <w:b/>
                <w:bCs/>
              </w:rPr>
              <w:t>SIP</w:t>
            </w:r>
          </w:p>
        </w:tc>
        <w:tc>
          <w:tcPr>
            <w:tcW w:w="11073" w:type="dxa"/>
          </w:tcPr>
          <w:p w14:paraId="71F5E834" w14:textId="3CD6BABF" w:rsidR="00AF71D6" w:rsidRPr="007D2978" w:rsidRDefault="0057264C" w:rsidP="003F0380">
            <w:pPr>
              <w:jc w:val="both"/>
            </w:pPr>
            <w:r w:rsidRPr="007D2978">
              <w:t xml:space="preserve">Key actions are ticking along, gaps already identified </w:t>
            </w:r>
            <w:r w:rsidR="00A60AF9" w:rsidRPr="007D2978">
              <w:t xml:space="preserve">i.e., </w:t>
            </w:r>
            <w:r w:rsidRPr="007D2978">
              <w:t xml:space="preserve">work around homework </w:t>
            </w:r>
            <w:r w:rsidR="00A60AF9" w:rsidRPr="007D2978">
              <w:t xml:space="preserve">and feedback </w:t>
            </w:r>
            <w:r w:rsidRPr="007D2978">
              <w:t xml:space="preserve">has not </w:t>
            </w:r>
            <w:r w:rsidR="00684173" w:rsidRPr="007D2978">
              <w:t>progressed</w:t>
            </w:r>
            <w:r w:rsidRPr="007D2978">
              <w:t xml:space="preserve"> as </w:t>
            </w:r>
            <w:r w:rsidR="00A60AF9" w:rsidRPr="007D2978">
              <w:t xml:space="preserve">we </w:t>
            </w:r>
            <w:r w:rsidRPr="007D2978">
              <w:t>would</w:t>
            </w:r>
            <w:r w:rsidR="005270EB">
              <w:t xml:space="preserve"> want</w:t>
            </w:r>
            <w:r w:rsidRPr="007D2978">
              <w:t xml:space="preserve">.  Most </w:t>
            </w:r>
            <w:r w:rsidR="00A60AF9" w:rsidRPr="007D2978">
              <w:t xml:space="preserve">areas are </w:t>
            </w:r>
            <w:r w:rsidRPr="007D2978">
              <w:t>in progress</w:t>
            </w:r>
            <w:r w:rsidR="00A60AF9" w:rsidRPr="007D2978">
              <w:t xml:space="preserve"> and we have a </w:t>
            </w:r>
            <w:r w:rsidRPr="007D2978">
              <w:t xml:space="preserve">strategy day coming up soon, </w:t>
            </w:r>
            <w:r w:rsidR="00E626F1">
              <w:t xml:space="preserve">where SLT </w:t>
            </w:r>
            <w:r w:rsidRPr="007D2978">
              <w:t xml:space="preserve">will </w:t>
            </w:r>
            <w:r w:rsidR="00A60AF9" w:rsidRPr="007D2978">
              <w:t>RAG</w:t>
            </w:r>
            <w:r w:rsidRPr="007D2978">
              <w:t xml:space="preserve"> and highlight any concerns</w:t>
            </w:r>
            <w:r w:rsidR="00A60AF9" w:rsidRPr="007D2978">
              <w:t>.  B</w:t>
            </w:r>
            <w:r w:rsidR="00AB2179" w:rsidRPr="007D2978">
              <w:t xml:space="preserve">ehaviour </w:t>
            </w:r>
            <w:r w:rsidR="00A60AF9" w:rsidRPr="007D2978">
              <w:t xml:space="preserve">is </w:t>
            </w:r>
            <w:r w:rsidR="00AB2179" w:rsidRPr="007D2978">
              <w:t>ongoing</w:t>
            </w:r>
            <w:r w:rsidR="00E626F1">
              <w:t xml:space="preserve"> and will be</w:t>
            </w:r>
            <w:r w:rsidR="00AB2179" w:rsidRPr="007D2978">
              <w:t xml:space="preserve"> all year, </w:t>
            </w:r>
            <w:r w:rsidR="00E626F1">
              <w:t xml:space="preserve">we have </w:t>
            </w:r>
            <w:r w:rsidR="00AB2179" w:rsidRPr="007D2978">
              <w:t xml:space="preserve">revisited </w:t>
            </w:r>
            <w:r w:rsidR="00E626F1">
              <w:t xml:space="preserve">this </w:t>
            </w:r>
            <w:r w:rsidR="00AB2179" w:rsidRPr="007D2978">
              <w:t xml:space="preserve">again with some very positive outcomes,  </w:t>
            </w:r>
            <w:r w:rsidR="00684173" w:rsidRPr="007D2978">
              <w:t>parental</w:t>
            </w:r>
            <w:r w:rsidR="00AB2179" w:rsidRPr="007D2978">
              <w:t xml:space="preserve"> engagement </w:t>
            </w:r>
            <w:r w:rsidR="00684173" w:rsidRPr="007D2978">
              <w:t>m</w:t>
            </w:r>
            <w:r w:rsidR="00AB2179" w:rsidRPr="007D2978">
              <w:t>ost of you will have seen the video</w:t>
            </w:r>
            <w:r w:rsidR="00E626F1">
              <w:t xml:space="preserve"> I sent</w:t>
            </w:r>
            <w:r w:rsidR="00313FFB">
              <w:t xml:space="preserve"> asking for parents to support the school</w:t>
            </w:r>
            <w:r w:rsidR="00C54AFD">
              <w:t xml:space="preserve"> and the new rules around lateness,</w:t>
            </w:r>
            <w:r w:rsidR="00AB2179" w:rsidRPr="007D2978">
              <w:t xml:space="preserve"> DDI </w:t>
            </w:r>
            <w:r w:rsidR="00313FFB">
              <w:t xml:space="preserve">is </w:t>
            </w:r>
            <w:r w:rsidR="00AB2179" w:rsidRPr="007D2978">
              <w:t>really focused,</w:t>
            </w:r>
            <w:r w:rsidR="00313FFB">
              <w:t xml:space="preserve"> and</w:t>
            </w:r>
            <w:r w:rsidR="00AB2179" w:rsidRPr="007D2978">
              <w:t xml:space="preserve"> TLAC </w:t>
            </w:r>
            <w:r w:rsidR="00313FFB">
              <w:t xml:space="preserve">is </w:t>
            </w:r>
            <w:r w:rsidR="00AB2179" w:rsidRPr="007D2978">
              <w:t>more consistent again</w:t>
            </w:r>
            <w:r w:rsidR="007D2978" w:rsidRPr="007D2978">
              <w:t>.</w:t>
            </w:r>
          </w:p>
          <w:p w14:paraId="32513734" w14:textId="77777777" w:rsidR="007D2978" w:rsidRPr="007D2978" w:rsidRDefault="007D2978" w:rsidP="003F0380">
            <w:pPr>
              <w:jc w:val="both"/>
            </w:pPr>
          </w:p>
          <w:p w14:paraId="17939715" w14:textId="5FAA2E9D" w:rsidR="007C6CFB" w:rsidRPr="007D2978" w:rsidRDefault="00313FFB" w:rsidP="003F0380">
            <w:pPr>
              <w:jc w:val="both"/>
            </w:pPr>
            <w:r>
              <w:t>The l</w:t>
            </w:r>
            <w:r w:rsidR="007C6CFB" w:rsidRPr="007D2978">
              <w:t xml:space="preserve">ate room </w:t>
            </w:r>
            <w:r>
              <w:t xml:space="preserve">is </w:t>
            </w:r>
            <w:r w:rsidR="007C6CFB" w:rsidRPr="007D2978">
              <w:t xml:space="preserve">working well, </w:t>
            </w:r>
            <w:r w:rsidR="001E4F36" w:rsidRPr="007D2978">
              <w:t xml:space="preserve">it is labour </w:t>
            </w:r>
            <w:r w:rsidR="00684173" w:rsidRPr="007D2978">
              <w:t>intensive</w:t>
            </w:r>
            <w:r w:rsidR="001E4F36" w:rsidRPr="007D2978">
              <w:t xml:space="preserve"> and energy </w:t>
            </w:r>
            <w:r w:rsidR="00684173" w:rsidRPr="007D2978">
              <w:t>intensive</w:t>
            </w:r>
            <w:r w:rsidR="001E4F36" w:rsidRPr="007D2978">
              <w:t xml:space="preserve"> </w:t>
            </w:r>
            <w:r w:rsidR="007D2978" w:rsidRPr="007D2978">
              <w:t xml:space="preserve">but </w:t>
            </w:r>
            <w:r w:rsidR="001E4F36" w:rsidRPr="007D2978">
              <w:t xml:space="preserve">if we can keep it going </w:t>
            </w:r>
            <w:r w:rsidR="007D2978" w:rsidRPr="007D2978">
              <w:t xml:space="preserve">the </w:t>
            </w:r>
            <w:r w:rsidR="001E4F36" w:rsidRPr="007D2978">
              <w:t xml:space="preserve">hard to reach </w:t>
            </w:r>
            <w:r>
              <w:t>pupils</w:t>
            </w:r>
            <w:r w:rsidR="001E4F36" w:rsidRPr="007D2978">
              <w:t xml:space="preserve"> are already onboarding with </w:t>
            </w:r>
            <w:r w:rsidR="006C421B">
              <w:t>this system and pupils seem positive about it.</w:t>
            </w:r>
          </w:p>
          <w:p w14:paraId="24A62827" w14:textId="77777777" w:rsidR="0095079E" w:rsidRPr="00684173" w:rsidRDefault="0095079E" w:rsidP="003F0380">
            <w:pPr>
              <w:jc w:val="both"/>
              <w:rPr>
                <w:highlight w:val="yellow"/>
              </w:rPr>
            </w:pPr>
          </w:p>
          <w:p w14:paraId="7EC18EE5" w14:textId="047E30E0" w:rsidR="0095079E" w:rsidRDefault="0095079E" w:rsidP="003F0380">
            <w:pPr>
              <w:jc w:val="both"/>
            </w:pPr>
            <w:r w:rsidRPr="007C10F7">
              <w:t xml:space="preserve">Q – </w:t>
            </w:r>
            <w:r w:rsidR="006C421B" w:rsidRPr="007C10F7">
              <w:t xml:space="preserve">what do you feel are the </w:t>
            </w:r>
            <w:r w:rsidRPr="007C10F7">
              <w:t>top two or three things for this key improvement?  The cut off</w:t>
            </w:r>
            <w:r w:rsidR="006C421B" w:rsidRPr="007C10F7">
              <w:t xml:space="preserve"> time</w:t>
            </w:r>
            <w:r w:rsidR="00236313" w:rsidRPr="007C10F7">
              <w:t xml:space="preserve"> and sustaining this.  W</w:t>
            </w:r>
            <w:r w:rsidRPr="007C10F7">
              <w:t xml:space="preserve">e want to be inclusive but the </w:t>
            </w:r>
            <w:r w:rsidR="00236313" w:rsidRPr="007C10F7">
              <w:t xml:space="preserve">message of pupils is that </w:t>
            </w:r>
            <w:r w:rsidRPr="007C10F7">
              <w:t xml:space="preserve">inclusivity </w:t>
            </w:r>
            <w:r w:rsidR="00236313" w:rsidRPr="007C10F7">
              <w:t xml:space="preserve">means you need to be in class and on time.  </w:t>
            </w:r>
            <w:r w:rsidR="00D4046F" w:rsidRPr="007C10F7">
              <w:t>We are</w:t>
            </w:r>
            <w:r w:rsidR="00236313" w:rsidRPr="007C10F7">
              <w:t xml:space="preserve"> allowing 5 minutes however an employer </w:t>
            </w:r>
            <w:r w:rsidR="00D4046F" w:rsidRPr="007C10F7">
              <w:t>would not</w:t>
            </w:r>
            <w:r w:rsidR="00236313" w:rsidRPr="007C10F7">
              <w:t xml:space="preserve"> put up with people consistently being 5 minutes late.</w:t>
            </w:r>
            <w:r w:rsidR="00F93424" w:rsidRPr="007C10F7">
              <w:t xml:space="preserve">  Before we had the good pupils on time, others drifted in over a few minutes and the more challenging pupils were 10 or even more minutes late.  Now most pupils are there on or before the bell, the majority of the rest turn up within 5 minutes and those who are late, go to the l</w:t>
            </w:r>
            <w:r w:rsidR="007C10F7" w:rsidRPr="007C10F7">
              <w:t>a</w:t>
            </w:r>
            <w:r w:rsidR="00F93424" w:rsidRPr="007C10F7">
              <w:t xml:space="preserve">te room.  </w:t>
            </w:r>
            <w:r w:rsidR="00236313" w:rsidRPr="007C10F7">
              <w:t xml:space="preserve"> </w:t>
            </w:r>
            <w:r w:rsidR="007C10F7" w:rsidRPr="007C10F7">
              <w:t xml:space="preserve">There has been kick back from </w:t>
            </w:r>
            <w:proofErr w:type="gramStart"/>
            <w:r w:rsidR="00272C6F">
              <w:t>some</w:t>
            </w:r>
            <w:proofErr w:type="gramEnd"/>
            <w:r w:rsidR="00272C6F">
              <w:t xml:space="preserve"> </w:t>
            </w:r>
            <w:r w:rsidR="007C10F7" w:rsidRPr="007C10F7">
              <w:t>pupils going to the late room claiming that we are wasting their education but we are in fact protecting the education of the majority of pupils who are in class on time.</w:t>
            </w:r>
          </w:p>
          <w:p w14:paraId="43C12BA8" w14:textId="77777777" w:rsidR="007C10F7" w:rsidRDefault="007C10F7" w:rsidP="003F0380">
            <w:pPr>
              <w:jc w:val="both"/>
            </w:pPr>
          </w:p>
          <w:p w14:paraId="03ECCF6D" w14:textId="4AD31D58" w:rsidR="007C10F7" w:rsidRDefault="007C10F7" w:rsidP="003F0380">
            <w:pPr>
              <w:jc w:val="both"/>
            </w:pPr>
            <w:r>
              <w:t>Q – what happens if pupils are in a private music lesson and therefore late?  They will be given a pink slip by their music teacher.</w:t>
            </w:r>
          </w:p>
          <w:p w14:paraId="0F52EA30" w14:textId="77777777" w:rsidR="007C10F7" w:rsidRDefault="007C10F7" w:rsidP="003F0380">
            <w:pPr>
              <w:jc w:val="both"/>
            </w:pPr>
          </w:p>
          <w:p w14:paraId="1783F27B" w14:textId="06E7A9DF" w:rsidR="00CE26E8" w:rsidRPr="00684173" w:rsidRDefault="007C10F7" w:rsidP="0074338E">
            <w:pPr>
              <w:jc w:val="both"/>
              <w:rPr>
                <w:highlight w:val="yellow"/>
              </w:rPr>
            </w:pPr>
            <w:r>
              <w:t xml:space="preserve">Q – are all staff behind this </w:t>
            </w:r>
            <w:r w:rsidR="00C54AFD">
              <w:t>initiative</w:t>
            </w:r>
            <w:r>
              <w:t>&gt;  Most of them, yes.</w:t>
            </w:r>
            <w:r w:rsidR="00C54AFD">
              <w:t xml:space="preserve">  This is not a SLT solution, it is a whole school soluti</w:t>
            </w:r>
            <w:r w:rsidR="0074338E">
              <w:t>on.</w:t>
            </w:r>
            <w:r w:rsidR="006D6B8A" w:rsidRPr="00684173">
              <w:rPr>
                <w:highlight w:val="yellow"/>
              </w:rPr>
              <w:t xml:space="preserve"> </w:t>
            </w:r>
          </w:p>
        </w:tc>
        <w:tc>
          <w:tcPr>
            <w:tcW w:w="1134" w:type="dxa"/>
          </w:tcPr>
          <w:p w14:paraId="43814FD7" w14:textId="77777777" w:rsidR="00AF71D6" w:rsidRDefault="0074338E" w:rsidP="008B5A44">
            <w:pPr>
              <w:jc w:val="center"/>
            </w:pPr>
            <w:r>
              <w:t>I</w:t>
            </w:r>
          </w:p>
          <w:p w14:paraId="1690EB54" w14:textId="77777777" w:rsidR="0074338E" w:rsidRDefault="0074338E" w:rsidP="008B5A44">
            <w:pPr>
              <w:jc w:val="center"/>
            </w:pPr>
          </w:p>
          <w:p w14:paraId="3DA573C6" w14:textId="77777777" w:rsidR="0074338E" w:rsidRDefault="0074338E" w:rsidP="008B5A44">
            <w:pPr>
              <w:jc w:val="center"/>
            </w:pPr>
          </w:p>
          <w:p w14:paraId="24092927" w14:textId="77777777" w:rsidR="0074338E" w:rsidRDefault="0074338E" w:rsidP="008B5A44">
            <w:pPr>
              <w:jc w:val="center"/>
            </w:pPr>
          </w:p>
          <w:p w14:paraId="5A7B1343" w14:textId="77777777" w:rsidR="0074338E" w:rsidRDefault="0074338E" w:rsidP="008B5A44">
            <w:pPr>
              <w:jc w:val="center"/>
            </w:pPr>
          </w:p>
          <w:p w14:paraId="6F9D1615" w14:textId="77777777" w:rsidR="0074338E" w:rsidRDefault="0074338E" w:rsidP="008B5A44">
            <w:pPr>
              <w:jc w:val="center"/>
            </w:pPr>
          </w:p>
          <w:p w14:paraId="3486287F" w14:textId="77777777" w:rsidR="0074338E" w:rsidRDefault="0074338E" w:rsidP="008B5A44">
            <w:pPr>
              <w:jc w:val="center"/>
            </w:pPr>
            <w:r>
              <w:t>I</w:t>
            </w:r>
          </w:p>
          <w:p w14:paraId="50809F36" w14:textId="77777777" w:rsidR="0074338E" w:rsidRDefault="0074338E" w:rsidP="008B5A44">
            <w:pPr>
              <w:jc w:val="center"/>
            </w:pPr>
          </w:p>
          <w:p w14:paraId="572DB1B4" w14:textId="77777777" w:rsidR="0074338E" w:rsidRDefault="0074338E" w:rsidP="008B5A44">
            <w:pPr>
              <w:jc w:val="center"/>
            </w:pPr>
          </w:p>
          <w:p w14:paraId="1DF21664" w14:textId="77777777" w:rsidR="0074338E" w:rsidRDefault="0074338E" w:rsidP="008B5A44">
            <w:pPr>
              <w:jc w:val="center"/>
            </w:pPr>
            <w:r>
              <w:t>Q</w:t>
            </w:r>
          </w:p>
          <w:p w14:paraId="3BD837B8" w14:textId="77777777" w:rsidR="0074338E" w:rsidRDefault="0074338E" w:rsidP="008B5A44">
            <w:pPr>
              <w:jc w:val="center"/>
            </w:pPr>
          </w:p>
          <w:p w14:paraId="1D200E90" w14:textId="77777777" w:rsidR="0074338E" w:rsidRDefault="0074338E" w:rsidP="008B5A44">
            <w:pPr>
              <w:jc w:val="center"/>
            </w:pPr>
          </w:p>
          <w:p w14:paraId="08BDD3A5" w14:textId="77777777" w:rsidR="0074338E" w:rsidRDefault="0074338E" w:rsidP="008B5A44">
            <w:pPr>
              <w:jc w:val="center"/>
            </w:pPr>
          </w:p>
          <w:p w14:paraId="72DDB3C0" w14:textId="77777777" w:rsidR="0074338E" w:rsidRDefault="0074338E" w:rsidP="008B5A44">
            <w:pPr>
              <w:jc w:val="center"/>
            </w:pPr>
          </w:p>
          <w:p w14:paraId="14959841" w14:textId="77777777" w:rsidR="0074338E" w:rsidRDefault="0074338E" w:rsidP="008B5A44">
            <w:pPr>
              <w:jc w:val="center"/>
            </w:pPr>
          </w:p>
          <w:p w14:paraId="4D6C9DB4" w14:textId="77777777" w:rsidR="0074338E" w:rsidRDefault="0074338E" w:rsidP="008B5A44">
            <w:pPr>
              <w:jc w:val="center"/>
            </w:pPr>
          </w:p>
          <w:p w14:paraId="7F1274F9" w14:textId="77777777" w:rsidR="0074338E" w:rsidRDefault="0074338E" w:rsidP="008B5A44">
            <w:pPr>
              <w:jc w:val="center"/>
            </w:pPr>
          </w:p>
          <w:p w14:paraId="0C346EFB" w14:textId="77777777" w:rsidR="0074338E" w:rsidRDefault="0074338E" w:rsidP="008B5A44">
            <w:pPr>
              <w:jc w:val="center"/>
            </w:pPr>
            <w:r>
              <w:t>Q</w:t>
            </w:r>
          </w:p>
          <w:p w14:paraId="537952DD" w14:textId="77777777" w:rsidR="0074338E" w:rsidRDefault="0074338E" w:rsidP="008B5A44">
            <w:pPr>
              <w:jc w:val="center"/>
            </w:pPr>
          </w:p>
          <w:p w14:paraId="18C1A764" w14:textId="77777777" w:rsidR="0074338E" w:rsidRDefault="0074338E" w:rsidP="008B5A44">
            <w:pPr>
              <w:jc w:val="center"/>
            </w:pPr>
          </w:p>
          <w:p w14:paraId="02863483" w14:textId="583F78A0" w:rsidR="0074338E" w:rsidRDefault="0074338E" w:rsidP="008B5A44">
            <w:pPr>
              <w:jc w:val="center"/>
            </w:pPr>
            <w:r>
              <w:t>Q</w:t>
            </w:r>
          </w:p>
        </w:tc>
      </w:tr>
      <w:tr w:rsidR="00AF71D6" w14:paraId="6B5DFF5C" w14:textId="742D2311" w:rsidTr="00AF71D6">
        <w:tc>
          <w:tcPr>
            <w:tcW w:w="1225" w:type="dxa"/>
            <w:shd w:val="clear" w:color="auto" w:fill="FFFFFF" w:themeFill="background1"/>
          </w:tcPr>
          <w:p w14:paraId="7851BD4C" w14:textId="3E4DA4EB" w:rsidR="00AF71D6" w:rsidRPr="003A5AF3" w:rsidRDefault="00AF71D6" w:rsidP="008B5A44">
            <w:r w:rsidRPr="00507615">
              <w:t xml:space="preserve">2024/25/ FGB/ </w:t>
            </w:r>
            <w:r>
              <w:t>65</w:t>
            </w:r>
          </w:p>
        </w:tc>
        <w:tc>
          <w:tcPr>
            <w:tcW w:w="1595" w:type="dxa"/>
            <w:shd w:val="clear" w:color="auto" w:fill="FFFFFF" w:themeFill="background1"/>
          </w:tcPr>
          <w:p w14:paraId="72D8016B" w14:textId="3CB1D155" w:rsidR="00AF71D6" w:rsidRDefault="00AF71D6" w:rsidP="008B5A44">
            <w:pPr>
              <w:jc w:val="center"/>
              <w:rPr>
                <w:b/>
                <w:bCs/>
              </w:rPr>
            </w:pPr>
            <w:r>
              <w:rPr>
                <w:b/>
                <w:bCs/>
              </w:rPr>
              <w:t>Training</w:t>
            </w:r>
          </w:p>
        </w:tc>
        <w:tc>
          <w:tcPr>
            <w:tcW w:w="11073" w:type="dxa"/>
            <w:shd w:val="clear" w:color="auto" w:fill="FFFFFF" w:themeFill="background1"/>
          </w:tcPr>
          <w:p w14:paraId="63BB6CF7" w14:textId="58169B92" w:rsidR="00AF71D6" w:rsidRDefault="00421BEF" w:rsidP="0048480C">
            <w:pPr>
              <w:jc w:val="both"/>
            </w:pPr>
            <w:r>
              <w:t>LW</w:t>
            </w:r>
            <w:r w:rsidR="00DC04A4">
              <w:t xml:space="preserve"> has recently completed </w:t>
            </w:r>
            <w:r>
              <w:t xml:space="preserve">safer recruitment </w:t>
            </w:r>
            <w:r w:rsidR="00DC04A4">
              <w:t xml:space="preserve">training with the National College.  </w:t>
            </w:r>
            <w:r w:rsidR="0048480C">
              <w:t>Will provide a training session for the board at the next FGB.</w:t>
            </w:r>
          </w:p>
        </w:tc>
        <w:tc>
          <w:tcPr>
            <w:tcW w:w="1134" w:type="dxa"/>
            <w:shd w:val="clear" w:color="auto" w:fill="FFFFFF" w:themeFill="background1"/>
          </w:tcPr>
          <w:p w14:paraId="26D1A69B" w14:textId="0997FBE4" w:rsidR="00AF71D6" w:rsidRDefault="0048480C" w:rsidP="008B5A44">
            <w:pPr>
              <w:jc w:val="center"/>
            </w:pPr>
            <w:r>
              <w:t>I</w:t>
            </w:r>
          </w:p>
        </w:tc>
      </w:tr>
      <w:tr w:rsidR="00AF71D6" w14:paraId="4738E859" w14:textId="5C0487CA" w:rsidTr="00AF71D6">
        <w:tc>
          <w:tcPr>
            <w:tcW w:w="1225" w:type="dxa"/>
            <w:shd w:val="clear" w:color="auto" w:fill="FFFFFF" w:themeFill="background1"/>
          </w:tcPr>
          <w:p w14:paraId="21EBE636" w14:textId="3906642D" w:rsidR="00AF71D6" w:rsidRPr="003A5AF3" w:rsidRDefault="00AF71D6" w:rsidP="008B5A44">
            <w:r w:rsidRPr="00507615">
              <w:t xml:space="preserve">2024/25/ FGB/ </w:t>
            </w:r>
            <w:r>
              <w:t>66</w:t>
            </w:r>
          </w:p>
        </w:tc>
        <w:tc>
          <w:tcPr>
            <w:tcW w:w="1595" w:type="dxa"/>
            <w:shd w:val="clear" w:color="auto" w:fill="FFFFFF" w:themeFill="background1"/>
          </w:tcPr>
          <w:p w14:paraId="71EB75F0" w14:textId="34E11818" w:rsidR="00AF71D6" w:rsidRPr="003A5AF3" w:rsidRDefault="00AF71D6" w:rsidP="008B5A44">
            <w:pPr>
              <w:jc w:val="center"/>
              <w:rPr>
                <w:b/>
                <w:bCs/>
              </w:rPr>
            </w:pPr>
            <w:r>
              <w:rPr>
                <w:b/>
                <w:bCs/>
              </w:rPr>
              <w:t>Governor Visits</w:t>
            </w:r>
          </w:p>
        </w:tc>
        <w:tc>
          <w:tcPr>
            <w:tcW w:w="11073" w:type="dxa"/>
            <w:shd w:val="clear" w:color="auto" w:fill="FFFFFF" w:themeFill="background1"/>
          </w:tcPr>
          <w:p w14:paraId="1F3A674B" w14:textId="3C3865E0" w:rsidR="00AF71D6" w:rsidRDefault="00AF71D6" w:rsidP="008B5A44">
            <w:pPr>
              <w:jc w:val="both"/>
            </w:pPr>
            <w:r>
              <w:t>LW visit</w:t>
            </w:r>
            <w:r w:rsidR="003F0380">
              <w:t>ed</w:t>
            </w:r>
            <w:r>
              <w:t xml:space="preserve"> the school </w:t>
            </w:r>
            <w:r w:rsidR="003F0380">
              <w:t xml:space="preserve">to review </w:t>
            </w:r>
            <w:r>
              <w:t>CPD</w:t>
            </w:r>
            <w:r w:rsidR="003F0380">
              <w:t xml:space="preserve"> and c</w:t>
            </w:r>
            <w:r>
              <w:t>oaching</w:t>
            </w:r>
            <w:r w:rsidR="003F0380">
              <w:t>, this will be reported to T&amp;L.</w:t>
            </w:r>
          </w:p>
          <w:p w14:paraId="7BD3C036" w14:textId="77777777" w:rsidR="00CF7D45" w:rsidRDefault="00CF7D45" w:rsidP="008B5A44">
            <w:pPr>
              <w:jc w:val="both"/>
            </w:pPr>
          </w:p>
          <w:p w14:paraId="71186D99" w14:textId="7E26A530" w:rsidR="00CF7D45" w:rsidRPr="00B678B9" w:rsidRDefault="00CF7D45" w:rsidP="008B5A44">
            <w:pPr>
              <w:jc w:val="both"/>
            </w:pPr>
          </w:p>
        </w:tc>
        <w:tc>
          <w:tcPr>
            <w:tcW w:w="1134" w:type="dxa"/>
            <w:shd w:val="clear" w:color="auto" w:fill="FFFFFF" w:themeFill="background1"/>
          </w:tcPr>
          <w:p w14:paraId="71F03714" w14:textId="22BAF207" w:rsidR="00AF71D6" w:rsidRPr="00A5053F" w:rsidRDefault="003F0380" w:rsidP="008B5A44">
            <w:pPr>
              <w:jc w:val="center"/>
            </w:pPr>
            <w:r>
              <w:t>I</w:t>
            </w:r>
          </w:p>
        </w:tc>
      </w:tr>
      <w:tr w:rsidR="00AF71D6" w14:paraId="67111FB3" w14:textId="1738AA42" w:rsidTr="00AF71D6">
        <w:tc>
          <w:tcPr>
            <w:tcW w:w="1225" w:type="dxa"/>
          </w:tcPr>
          <w:p w14:paraId="62A9FEFB" w14:textId="716A3853" w:rsidR="00AF71D6" w:rsidRDefault="00AF71D6" w:rsidP="008B5A44">
            <w:r w:rsidRPr="004A45C4">
              <w:lastRenderedPageBreak/>
              <w:t xml:space="preserve">2024/25/ FGB/ </w:t>
            </w:r>
            <w:r>
              <w:t>67</w:t>
            </w:r>
          </w:p>
        </w:tc>
        <w:tc>
          <w:tcPr>
            <w:tcW w:w="1595" w:type="dxa"/>
          </w:tcPr>
          <w:p w14:paraId="2EA7DBF8" w14:textId="085DA829" w:rsidR="00AF71D6" w:rsidRPr="001961E7" w:rsidRDefault="00AF71D6" w:rsidP="008B5A44">
            <w:pPr>
              <w:jc w:val="center"/>
              <w:rPr>
                <w:b/>
                <w:bCs/>
              </w:rPr>
            </w:pPr>
            <w:r w:rsidRPr="001961E7">
              <w:rPr>
                <w:b/>
                <w:bCs/>
              </w:rPr>
              <w:t>Items Through the Chair</w:t>
            </w:r>
          </w:p>
        </w:tc>
        <w:tc>
          <w:tcPr>
            <w:tcW w:w="11073" w:type="dxa"/>
          </w:tcPr>
          <w:p w14:paraId="45DCECDC" w14:textId="6F0D79C9" w:rsidR="00CF7D45" w:rsidRDefault="003F0380" w:rsidP="008B5A44">
            <w:pPr>
              <w:jc w:val="both"/>
            </w:pPr>
            <w:r>
              <w:t>Nothing raised.</w:t>
            </w:r>
          </w:p>
          <w:p w14:paraId="78AE8B70" w14:textId="34154F4F" w:rsidR="00AF71D6" w:rsidRDefault="00AF71D6" w:rsidP="008B5A44">
            <w:pPr>
              <w:jc w:val="both"/>
            </w:pPr>
          </w:p>
        </w:tc>
        <w:tc>
          <w:tcPr>
            <w:tcW w:w="1134" w:type="dxa"/>
          </w:tcPr>
          <w:p w14:paraId="3130009C" w14:textId="4BDAF986" w:rsidR="00AF71D6" w:rsidRDefault="003F0380" w:rsidP="008B5A44">
            <w:pPr>
              <w:jc w:val="center"/>
            </w:pPr>
            <w:r>
              <w:t>I</w:t>
            </w:r>
          </w:p>
        </w:tc>
      </w:tr>
      <w:tr w:rsidR="00AF71D6" w14:paraId="2557728E" w14:textId="0D9D4725" w:rsidTr="00AF71D6">
        <w:tc>
          <w:tcPr>
            <w:tcW w:w="1225" w:type="dxa"/>
          </w:tcPr>
          <w:p w14:paraId="61C7B21E" w14:textId="7F1A1758" w:rsidR="00AF71D6" w:rsidRDefault="00AF71D6" w:rsidP="008B5A44">
            <w:r w:rsidRPr="004A45C4">
              <w:t xml:space="preserve">2024/25/ FGB/ </w:t>
            </w:r>
            <w:r>
              <w:t>68</w:t>
            </w:r>
          </w:p>
        </w:tc>
        <w:tc>
          <w:tcPr>
            <w:tcW w:w="1595" w:type="dxa"/>
          </w:tcPr>
          <w:p w14:paraId="45090715" w14:textId="523C49BE" w:rsidR="00AF71D6" w:rsidRPr="001961E7" w:rsidRDefault="00AF71D6" w:rsidP="008B5A44">
            <w:pPr>
              <w:jc w:val="center"/>
              <w:rPr>
                <w:b/>
                <w:bCs/>
              </w:rPr>
            </w:pPr>
            <w:r w:rsidRPr="001961E7">
              <w:rPr>
                <w:b/>
                <w:bCs/>
              </w:rPr>
              <w:t>Final Point</w:t>
            </w:r>
          </w:p>
        </w:tc>
        <w:tc>
          <w:tcPr>
            <w:tcW w:w="11073" w:type="dxa"/>
          </w:tcPr>
          <w:p w14:paraId="1A2482F9" w14:textId="77777777" w:rsidR="00AF71D6" w:rsidRDefault="00AF71D6" w:rsidP="008B5A44">
            <w:pPr>
              <w:jc w:val="both"/>
            </w:pPr>
            <w:r>
              <w:t>What is the impact of this meeting on outcomes for pupils in the school?</w:t>
            </w:r>
          </w:p>
          <w:p w14:paraId="64C78516" w14:textId="77777777" w:rsidR="00A936DE" w:rsidRDefault="00A936DE" w:rsidP="008B5A44">
            <w:pPr>
              <w:jc w:val="both"/>
            </w:pPr>
          </w:p>
          <w:p w14:paraId="6870F69E" w14:textId="112D5311" w:rsidR="00A936DE" w:rsidRDefault="00A936DE" w:rsidP="008B5A44">
            <w:pPr>
              <w:jc w:val="both"/>
            </w:pPr>
            <w:r>
              <w:t xml:space="preserve">Discussed </w:t>
            </w:r>
            <w:r w:rsidR="005757F4">
              <w:t xml:space="preserve">health and </w:t>
            </w:r>
            <w:r>
              <w:t xml:space="preserve">safety from resources, keeping </w:t>
            </w:r>
            <w:r w:rsidR="005757F4">
              <w:t xml:space="preserve">the </w:t>
            </w:r>
            <w:r w:rsidR="00684173">
              <w:t>building</w:t>
            </w:r>
            <w:r>
              <w:t xml:space="preserve"> safe and bacterial</w:t>
            </w:r>
            <w:r w:rsidR="005757F4">
              <w:t xml:space="preserve"> issue</w:t>
            </w:r>
            <w:r>
              <w:t xml:space="preserve">, deep dives, </w:t>
            </w:r>
            <w:r w:rsidR="00272C6F">
              <w:t>QA,</w:t>
            </w:r>
            <w:r>
              <w:t xml:space="preserve"> and </w:t>
            </w:r>
            <w:r w:rsidR="005757F4">
              <w:t xml:space="preserve">the </w:t>
            </w:r>
            <w:r>
              <w:t xml:space="preserve">effect </w:t>
            </w:r>
            <w:r w:rsidR="005757F4">
              <w:t>it has, r</w:t>
            </w:r>
            <w:r>
              <w:t xml:space="preserve">eviewing uniform policy and </w:t>
            </w:r>
            <w:r w:rsidR="005757F4">
              <w:t>where</w:t>
            </w:r>
            <w:r>
              <w:t xml:space="preserve"> can make </w:t>
            </w:r>
            <w:r w:rsidR="005757F4">
              <w:t>changes</w:t>
            </w:r>
            <w:r>
              <w:t xml:space="preserve"> to help </w:t>
            </w:r>
            <w:r w:rsidR="005757F4">
              <w:t>pupils</w:t>
            </w:r>
            <w:r>
              <w:t xml:space="preserve"> att</w:t>
            </w:r>
            <w:r w:rsidR="005757F4">
              <w:t>e</w:t>
            </w:r>
            <w:r>
              <w:t>n</w:t>
            </w:r>
            <w:r w:rsidR="005757F4">
              <w:t>d</w:t>
            </w:r>
            <w:r>
              <w:t xml:space="preserve"> lessons.  Discussed effect of new </w:t>
            </w:r>
            <w:r w:rsidR="00647649">
              <w:t>five-minute</w:t>
            </w:r>
            <w:r>
              <w:t xml:space="preserve"> attendance rule which is beginning to be seen.</w:t>
            </w:r>
          </w:p>
          <w:p w14:paraId="5979A45B" w14:textId="77777777" w:rsidR="00A936DE" w:rsidRDefault="00A936DE" w:rsidP="008B5A44">
            <w:pPr>
              <w:jc w:val="both"/>
            </w:pPr>
          </w:p>
          <w:p w14:paraId="066196D6" w14:textId="58F7C5CA" w:rsidR="00BD7C08" w:rsidRDefault="00A936DE" w:rsidP="003F0380">
            <w:pPr>
              <w:jc w:val="both"/>
            </w:pPr>
            <w:r>
              <w:t xml:space="preserve">Indirectly </w:t>
            </w:r>
            <w:r w:rsidR="00BD7C08">
              <w:t xml:space="preserve">the impact of staff </w:t>
            </w:r>
            <w:r w:rsidR="005757F4">
              <w:t>talking</w:t>
            </w:r>
            <w:r w:rsidR="00BD7C08">
              <w:t xml:space="preserve"> </w:t>
            </w:r>
            <w:r w:rsidR="005757F4">
              <w:t>a</w:t>
            </w:r>
            <w:r w:rsidR="00BD7C08">
              <w:t>bout wellbeing</w:t>
            </w:r>
            <w:r w:rsidR="005757F4">
              <w:t>,</w:t>
            </w:r>
            <w:r w:rsidR="00BD7C08">
              <w:t xml:space="preserve"> as we have a duty of care to staff as well as the pupils. </w:t>
            </w:r>
          </w:p>
        </w:tc>
        <w:tc>
          <w:tcPr>
            <w:tcW w:w="1134" w:type="dxa"/>
          </w:tcPr>
          <w:p w14:paraId="77B38AD4" w14:textId="77777777" w:rsidR="00AF71D6" w:rsidRDefault="00AF71D6" w:rsidP="008B5A44">
            <w:pPr>
              <w:jc w:val="center"/>
            </w:pPr>
          </w:p>
          <w:p w14:paraId="1EFCFAAE" w14:textId="77777777" w:rsidR="00647649" w:rsidRDefault="00647649" w:rsidP="008B5A44">
            <w:pPr>
              <w:jc w:val="center"/>
            </w:pPr>
          </w:p>
          <w:p w14:paraId="1192D480" w14:textId="77777777" w:rsidR="00647649" w:rsidRDefault="00647649" w:rsidP="008B5A44">
            <w:pPr>
              <w:jc w:val="center"/>
            </w:pPr>
            <w:r>
              <w:t>D</w:t>
            </w:r>
          </w:p>
          <w:p w14:paraId="11D0E449" w14:textId="77777777" w:rsidR="00647649" w:rsidRDefault="00647649" w:rsidP="008B5A44">
            <w:pPr>
              <w:jc w:val="center"/>
            </w:pPr>
          </w:p>
          <w:p w14:paraId="48746ABD" w14:textId="77777777" w:rsidR="00647649" w:rsidRDefault="00647649" w:rsidP="008B5A44">
            <w:pPr>
              <w:jc w:val="center"/>
            </w:pPr>
          </w:p>
          <w:p w14:paraId="7ED9521A" w14:textId="77777777" w:rsidR="00647649" w:rsidRDefault="00647649" w:rsidP="008B5A44">
            <w:pPr>
              <w:jc w:val="center"/>
            </w:pPr>
          </w:p>
          <w:p w14:paraId="168F1D0E" w14:textId="722FB6FD" w:rsidR="00647649" w:rsidRDefault="00647649" w:rsidP="008B5A44">
            <w:pPr>
              <w:jc w:val="center"/>
            </w:pPr>
            <w:r>
              <w:t>D</w:t>
            </w:r>
          </w:p>
        </w:tc>
      </w:tr>
      <w:tr w:rsidR="00AF71D6" w14:paraId="6C683D53" w14:textId="77777777" w:rsidTr="00AF71D6">
        <w:tc>
          <w:tcPr>
            <w:tcW w:w="1225" w:type="dxa"/>
          </w:tcPr>
          <w:p w14:paraId="3FA45DC5" w14:textId="0ACC9B04" w:rsidR="00AF71D6" w:rsidRPr="004A45C4" w:rsidRDefault="00AF71D6" w:rsidP="008B5A44">
            <w:r>
              <w:t>2024/25/ FGB/69</w:t>
            </w:r>
          </w:p>
        </w:tc>
        <w:tc>
          <w:tcPr>
            <w:tcW w:w="1595" w:type="dxa"/>
          </w:tcPr>
          <w:p w14:paraId="1FAE3392" w14:textId="1FE2E733" w:rsidR="00AF71D6" w:rsidRPr="001961E7" w:rsidRDefault="00AF71D6" w:rsidP="008B5A44">
            <w:pPr>
              <w:jc w:val="center"/>
              <w:rPr>
                <w:b/>
                <w:bCs/>
              </w:rPr>
            </w:pPr>
            <w:r>
              <w:rPr>
                <w:b/>
                <w:bCs/>
              </w:rPr>
              <w:t>Dates</w:t>
            </w:r>
          </w:p>
        </w:tc>
        <w:tc>
          <w:tcPr>
            <w:tcW w:w="11073" w:type="dxa"/>
          </w:tcPr>
          <w:p w14:paraId="1F53BF58" w14:textId="31F4BCD1" w:rsidR="00AF71D6" w:rsidRPr="00B63201" w:rsidRDefault="00AF71D6" w:rsidP="008B5A44">
            <w:pPr>
              <w:jc w:val="both"/>
              <w:rPr>
                <w:i/>
                <w:iCs/>
              </w:rPr>
            </w:pPr>
            <w:r>
              <w:t>Resources – Finance only – 22</w:t>
            </w:r>
            <w:r w:rsidRPr="001B7DC1">
              <w:rPr>
                <w:vertAlign w:val="superscript"/>
              </w:rPr>
              <w:t>nd</w:t>
            </w:r>
            <w:r>
              <w:t xml:space="preserve"> May 2025</w:t>
            </w:r>
            <w:r w:rsidR="00B63201">
              <w:t xml:space="preserve"> (</w:t>
            </w:r>
            <w:r w:rsidR="00B63201">
              <w:rPr>
                <w:i/>
                <w:iCs/>
              </w:rPr>
              <w:t>NB after meeting, moved to 5</w:t>
            </w:r>
            <w:r w:rsidR="00B63201" w:rsidRPr="00B63201">
              <w:rPr>
                <w:i/>
                <w:iCs/>
                <w:vertAlign w:val="superscript"/>
              </w:rPr>
              <w:t>th</w:t>
            </w:r>
            <w:r w:rsidR="00B63201">
              <w:rPr>
                <w:i/>
                <w:iCs/>
              </w:rPr>
              <w:t xml:space="preserve"> June 2025)</w:t>
            </w:r>
          </w:p>
          <w:p w14:paraId="3D902052" w14:textId="77777777" w:rsidR="00AF71D6" w:rsidRDefault="00AF71D6" w:rsidP="008B5A44">
            <w:pPr>
              <w:jc w:val="both"/>
            </w:pPr>
          </w:p>
          <w:p w14:paraId="51589BE4" w14:textId="6AE06503" w:rsidR="00AF71D6" w:rsidRDefault="00AF71D6" w:rsidP="008B5A44">
            <w:pPr>
              <w:jc w:val="both"/>
            </w:pPr>
            <w:r>
              <w:t>T&amp;L 3</w:t>
            </w:r>
            <w:r w:rsidRPr="001B7DC1">
              <w:rPr>
                <w:vertAlign w:val="superscript"/>
              </w:rPr>
              <w:t>rd</w:t>
            </w:r>
            <w:r>
              <w:t xml:space="preserve"> July 2025</w:t>
            </w:r>
          </w:p>
          <w:p w14:paraId="1F5CD853" w14:textId="5726D590" w:rsidR="00AF71D6" w:rsidRDefault="00AF71D6" w:rsidP="008B5A44">
            <w:pPr>
              <w:jc w:val="both"/>
            </w:pPr>
            <w:r>
              <w:t>Resources 10</w:t>
            </w:r>
            <w:r w:rsidRPr="001B7DC1">
              <w:rPr>
                <w:vertAlign w:val="superscript"/>
              </w:rPr>
              <w:t>th</w:t>
            </w:r>
            <w:r>
              <w:t xml:space="preserve"> July 2025</w:t>
            </w:r>
          </w:p>
          <w:p w14:paraId="78FD3C2E" w14:textId="43AAA946" w:rsidR="00AF71D6" w:rsidRDefault="00AF71D6" w:rsidP="008B5A44">
            <w:pPr>
              <w:jc w:val="both"/>
            </w:pPr>
            <w:r>
              <w:t>FGB 17</w:t>
            </w:r>
            <w:r w:rsidRPr="001B7DC1">
              <w:rPr>
                <w:vertAlign w:val="superscript"/>
              </w:rPr>
              <w:t>th</w:t>
            </w:r>
            <w:r>
              <w:t xml:space="preserve"> July 2025</w:t>
            </w:r>
          </w:p>
        </w:tc>
        <w:tc>
          <w:tcPr>
            <w:tcW w:w="1134" w:type="dxa"/>
          </w:tcPr>
          <w:p w14:paraId="25FAB03E" w14:textId="2AA36EE9" w:rsidR="00AF71D6" w:rsidRDefault="00AF71D6" w:rsidP="008B5A44">
            <w:pPr>
              <w:jc w:val="center"/>
            </w:pPr>
            <w:r>
              <w:t>I</w:t>
            </w:r>
          </w:p>
        </w:tc>
      </w:tr>
    </w:tbl>
    <w:p w14:paraId="0ED9D7E1" w14:textId="77777777" w:rsidR="00F375E1" w:rsidRDefault="00F375E1" w:rsidP="002D66F8"/>
    <w:p w14:paraId="0B5DCFCF" w14:textId="0C5CE267" w:rsidR="00FE21B0" w:rsidRDefault="00FE21B0" w:rsidP="002D66F8">
      <w:r>
        <w:t>Meeting finished at 4.59pm</w:t>
      </w:r>
    </w:p>
    <w:tbl>
      <w:tblPr>
        <w:tblStyle w:val="TableGrid"/>
        <w:tblW w:w="14601" w:type="dxa"/>
        <w:tblInd w:w="-431" w:type="dxa"/>
        <w:tblLook w:val="04A0" w:firstRow="1" w:lastRow="0" w:firstColumn="1" w:lastColumn="0" w:noHBand="0" w:noVBand="1"/>
      </w:tblPr>
      <w:tblGrid>
        <w:gridCol w:w="1723"/>
        <w:gridCol w:w="1596"/>
        <w:gridCol w:w="10227"/>
        <w:gridCol w:w="1055"/>
      </w:tblGrid>
      <w:tr w:rsidR="0075402E" w:rsidRPr="00BA4B41" w14:paraId="38F4D054" w14:textId="77777777" w:rsidTr="00B61551">
        <w:tc>
          <w:tcPr>
            <w:tcW w:w="1723" w:type="dxa"/>
            <w:shd w:val="clear" w:color="auto" w:fill="A8D08D" w:themeFill="accent6" w:themeFillTint="99"/>
          </w:tcPr>
          <w:p w14:paraId="1FD2FDFE" w14:textId="77777777" w:rsidR="0075402E" w:rsidRPr="00BA4B41" w:rsidRDefault="0075402E" w:rsidP="00B61551">
            <w:pPr>
              <w:jc w:val="center"/>
              <w:rPr>
                <w:b/>
                <w:bCs/>
                <w:sz w:val="24"/>
                <w:szCs w:val="24"/>
              </w:rPr>
            </w:pPr>
            <w:r w:rsidRPr="00BA4B41">
              <w:rPr>
                <w:b/>
                <w:bCs/>
                <w:sz w:val="24"/>
                <w:szCs w:val="24"/>
              </w:rPr>
              <w:t>Agenda Reference</w:t>
            </w:r>
          </w:p>
        </w:tc>
        <w:tc>
          <w:tcPr>
            <w:tcW w:w="1596" w:type="dxa"/>
            <w:shd w:val="clear" w:color="auto" w:fill="A8D08D" w:themeFill="accent6" w:themeFillTint="99"/>
          </w:tcPr>
          <w:p w14:paraId="7C66BA75" w14:textId="77777777" w:rsidR="0075402E" w:rsidRPr="00BA4B41" w:rsidRDefault="0075402E" w:rsidP="00B61551">
            <w:pPr>
              <w:jc w:val="center"/>
              <w:rPr>
                <w:b/>
                <w:bCs/>
                <w:sz w:val="24"/>
                <w:szCs w:val="24"/>
              </w:rPr>
            </w:pPr>
            <w:r w:rsidRPr="00BA4B41">
              <w:rPr>
                <w:b/>
                <w:bCs/>
                <w:sz w:val="24"/>
                <w:szCs w:val="24"/>
              </w:rPr>
              <w:t>Agenda Item</w:t>
            </w:r>
          </w:p>
        </w:tc>
        <w:tc>
          <w:tcPr>
            <w:tcW w:w="10227" w:type="dxa"/>
            <w:shd w:val="clear" w:color="auto" w:fill="A8D08D" w:themeFill="accent6" w:themeFillTint="99"/>
          </w:tcPr>
          <w:p w14:paraId="0C0C1BC2" w14:textId="77777777" w:rsidR="0075402E" w:rsidRPr="00BA4B41" w:rsidRDefault="0075402E" w:rsidP="00B61551">
            <w:pPr>
              <w:jc w:val="center"/>
              <w:rPr>
                <w:b/>
                <w:bCs/>
                <w:sz w:val="24"/>
                <w:szCs w:val="24"/>
              </w:rPr>
            </w:pPr>
            <w:r w:rsidRPr="00BA4B41">
              <w:rPr>
                <w:b/>
                <w:bCs/>
                <w:sz w:val="24"/>
                <w:szCs w:val="24"/>
              </w:rPr>
              <w:t>Action Required</w:t>
            </w:r>
          </w:p>
        </w:tc>
        <w:tc>
          <w:tcPr>
            <w:tcW w:w="1055" w:type="dxa"/>
            <w:shd w:val="clear" w:color="auto" w:fill="A8D08D" w:themeFill="accent6" w:themeFillTint="99"/>
          </w:tcPr>
          <w:p w14:paraId="4791A1B1" w14:textId="77777777" w:rsidR="0075402E" w:rsidRPr="00BA4B41" w:rsidRDefault="0075402E" w:rsidP="00B61551">
            <w:pPr>
              <w:jc w:val="center"/>
              <w:rPr>
                <w:b/>
                <w:bCs/>
                <w:sz w:val="24"/>
                <w:szCs w:val="24"/>
              </w:rPr>
            </w:pPr>
            <w:r>
              <w:rPr>
                <w:b/>
                <w:bCs/>
                <w:sz w:val="24"/>
                <w:szCs w:val="24"/>
              </w:rPr>
              <w:t>By Whom/ When</w:t>
            </w:r>
          </w:p>
        </w:tc>
      </w:tr>
      <w:tr w:rsidR="0075402E" w14:paraId="0600109D" w14:textId="77777777" w:rsidTr="00B61551">
        <w:tc>
          <w:tcPr>
            <w:tcW w:w="1723" w:type="dxa"/>
          </w:tcPr>
          <w:p w14:paraId="02ADABAD" w14:textId="65405A8C" w:rsidR="0075402E" w:rsidRDefault="0075402E" w:rsidP="00B61551">
            <w:r>
              <w:t>2024/25/FGB/57</w:t>
            </w:r>
          </w:p>
        </w:tc>
        <w:tc>
          <w:tcPr>
            <w:tcW w:w="1596" w:type="dxa"/>
          </w:tcPr>
          <w:p w14:paraId="5B9FBC66" w14:textId="2127EDCD" w:rsidR="0075402E" w:rsidRDefault="0075402E" w:rsidP="00B61551">
            <w:pPr>
              <w:jc w:val="center"/>
            </w:pPr>
            <w:r>
              <w:t>Matters arising</w:t>
            </w:r>
          </w:p>
        </w:tc>
        <w:tc>
          <w:tcPr>
            <w:tcW w:w="10227" w:type="dxa"/>
          </w:tcPr>
          <w:p w14:paraId="1A0B89DF" w14:textId="40155DFF" w:rsidR="0075402E" w:rsidRDefault="0075402E" w:rsidP="00B61551">
            <w:pPr>
              <w:jc w:val="both"/>
            </w:pPr>
            <w:r>
              <w:t>Clerk to add staff wellbeing survey to Autumn agenda for governors to review questions before being circulated to staff in February 2026</w:t>
            </w:r>
          </w:p>
        </w:tc>
        <w:tc>
          <w:tcPr>
            <w:tcW w:w="1055" w:type="dxa"/>
          </w:tcPr>
          <w:p w14:paraId="03934625" w14:textId="1D9CB190" w:rsidR="00B63201" w:rsidRDefault="00B63201" w:rsidP="00B63201">
            <w:pPr>
              <w:jc w:val="center"/>
            </w:pPr>
            <w:r>
              <w:t>Clerk</w:t>
            </w:r>
          </w:p>
          <w:p w14:paraId="47B5014F" w14:textId="7CFCA6AD" w:rsidR="0075402E" w:rsidRDefault="0075402E" w:rsidP="00B63201">
            <w:pPr>
              <w:jc w:val="center"/>
            </w:pPr>
            <w:r>
              <w:t>Sept 25</w:t>
            </w:r>
          </w:p>
        </w:tc>
      </w:tr>
      <w:tr w:rsidR="00574AC5" w14:paraId="01EDCF0B" w14:textId="77777777" w:rsidTr="00B61551">
        <w:tc>
          <w:tcPr>
            <w:tcW w:w="1723" w:type="dxa"/>
          </w:tcPr>
          <w:p w14:paraId="27BC48BB" w14:textId="0B94D448" w:rsidR="00574AC5" w:rsidRDefault="00574AC5" w:rsidP="00B61551">
            <w:r>
              <w:t>2024/25/FGB/58</w:t>
            </w:r>
          </w:p>
        </w:tc>
        <w:tc>
          <w:tcPr>
            <w:tcW w:w="1596" w:type="dxa"/>
          </w:tcPr>
          <w:p w14:paraId="7D3F0692" w14:textId="5A477463" w:rsidR="00574AC5" w:rsidRDefault="00574AC5" w:rsidP="00B61551">
            <w:pPr>
              <w:jc w:val="center"/>
            </w:pPr>
            <w:r>
              <w:t>Governors</w:t>
            </w:r>
          </w:p>
        </w:tc>
        <w:tc>
          <w:tcPr>
            <w:tcW w:w="10227" w:type="dxa"/>
          </w:tcPr>
          <w:p w14:paraId="75EC0AAB" w14:textId="610DD252" w:rsidR="00574AC5" w:rsidRDefault="00574AC5" w:rsidP="00B61551">
            <w:pPr>
              <w:jc w:val="both"/>
            </w:pPr>
            <w:r>
              <w:t>Clerk to invite SB and CW to the Year 6 parent evening</w:t>
            </w:r>
          </w:p>
        </w:tc>
        <w:tc>
          <w:tcPr>
            <w:tcW w:w="1055" w:type="dxa"/>
          </w:tcPr>
          <w:p w14:paraId="0FE1C140" w14:textId="22273504" w:rsidR="00B63201" w:rsidRDefault="00B63201" w:rsidP="00B61551">
            <w:pPr>
              <w:jc w:val="center"/>
            </w:pPr>
            <w:r>
              <w:t>Clerk</w:t>
            </w:r>
          </w:p>
          <w:p w14:paraId="7B62373B" w14:textId="1F54B649" w:rsidR="00574AC5" w:rsidRDefault="00B63201" w:rsidP="00B61551">
            <w:pPr>
              <w:jc w:val="center"/>
            </w:pPr>
            <w:r>
              <w:t>23/05/25</w:t>
            </w:r>
          </w:p>
        </w:tc>
      </w:tr>
      <w:tr w:rsidR="00B63201" w14:paraId="3E3784AC" w14:textId="77777777" w:rsidTr="00B61551">
        <w:tc>
          <w:tcPr>
            <w:tcW w:w="1723" w:type="dxa"/>
          </w:tcPr>
          <w:p w14:paraId="28A2BF55" w14:textId="10FB551F" w:rsidR="00B63201" w:rsidRDefault="00B63201" w:rsidP="00B61551">
            <w:r>
              <w:t>2024/25/FGB/61</w:t>
            </w:r>
          </w:p>
        </w:tc>
        <w:tc>
          <w:tcPr>
            <w:tcW w:w="1596" w:type="dxa"/>
          </w:tcPr>
          <w:p w14:paraId="0692F108" w14:textId="6C4AEADB" w:rsidR="00B63201" w:rsidRDefault="00B63201" w:rsidP="00B61551">
            <w:pPr>
              <w:jc w:val="center"/>
            </w:pPr>
            <w:r>
              <w:t>Skills Audit</w:t>
            </w:r>
          </w:p>
        </w:tc>
        <w:tc>
          <w:tcPr>
            <w:tcW w:w="10227" w:type="dxa"/>
          </w:tcPr>
          <w:p w14:paraId="4E356884" w14:textId="1C49D430" w:rsidR="00B63201" w:rsidRDefault="00B63201" w:rsidP="00B61551">
            <w:pPr>
              <w:jc w:val="both"/>
            </w:pPr>
            <w:r>
              <w:t>Add to next FGB agenda</w:t>
            </w:r>
          </w:p>
        </w:tc>
        <w:tc>
          <w:tcPr>
            <w:tcW w:w="1055" w:type="dxa"/>
          </w:tcPr>
          <w:p w14:paraId="151F6695" w14:textId="77777777" w:rsidR="00B63201" w:rsidRDefault="00B63201" w:rsidP="00B61551">
            <w:pPr>
              <w:jc w:val="center"/>
            </w:pPr>
            <w:r>
              <w:t>Clerk</w:t>
            </w:r>
          </w:p>
          <w:p w14:paraId="71F77B06" w14:textId="2EB895BB" w:rsidR="00B63201" w:rsidRDefault="00B63201" w:rsidP="00B61551">
            <w:pPr>
              <w:jc w:val="center"/>
            </w:pPr>
            <w:r>
              <w:t>17/07/25</w:t>
            </w:r>
          </w:p>
        </w:tc>
      </w:tr>
      <w:tr w:rsidR="0075402E" w14:paraId="0C4191D1" w14:textId="77777777" w:rsidTr="00B61551">
        <w:tc>
          <w:tcPr>
            <w:tcW w:w="1723" w:type="dxa"/>
          </w:tcPr>
          <w:p w14:paraId="22E8F5DE" w14:textId="7A591098" w:rsidR="0075402E" w:rsidRDefault="0075402E" w:rsidP="00B61551">
            <w:r>
              <w:t>2024/25/FGB/63</w:t>
            </w:r>
          </w:p>
        </w:tc>
        <w:tc>
          <w:tcPr>
            <w:tcW w:w="1596" w:type="dxa"/>
          </w:tcPr>
          <w:p w14:paraId="5E2D06D6" w14:textId="7242EEB4" w:rsidR="0075402E" w:rsidRPr="00F20247" w:rsidRDefault="0075402E" w:rsidP="00B61551">
            <w:pPr>
              <w:jc w:val="center"/>
            </w:pPr>
            <w:r>
              <w:t>Safeguarding</w:t>
            </w:r>
          </w:p>
        </w:tc>
        <w:tc>
          <w:tcPr>
            <w:tcW w:w="10227" w:type="dxa"/>
          </w:tcPr>
          <w:p w14:paraId="006C1AA2" w14:textId="568D715B" w:rsidR="0075402E" w:rsidRDefault="0075402E" w:rsidP="00B61551">
            <w:pPr>
              <w:jc w:val="both"/>
            </w:pPr>
            <w:r>
              <w:t>Clerk to update the governor visit form to include questions to ask pupils</w:t>
            </w:r>
          </w:p>
        </w:tc>
        <w:tc>
          <w:tcPr>
            <w:tcW w:w="1055" w:type="dxa"/>
          </w:tcPr>
          <w:p w14:paraId="3A360718" w14:textId="4DB47B79" w:rsidR="00B63201" w:rsidRDefault="00B63201" w:rsidP="00B61551">
            <w:pPr>
              <w:jc w:val="center"/>
            </w:pPr>
            <w:r>
              <w:t>Clerk</w:t>
            </w:r>
          </w:p>
          <w:p w14:paraId="009C6E56" w14:textId="5529A89A" w:rsidR="0075402E" w:rsidRDefault="0075402E" w:rsidP="00B61551">
            <w:pPr>
              <w:jc w:val="center"/>
            </w:pPr>
            <w:r>
              <w:t>ASAP</w:t>
            </w:r>
          </w:p>
        </w:tc>
      </w:tr>
      <w:tr w:rsidR="0075402E" w14:paraId="48C19BF6" w14:textId="77777777" w:rsidTr="00B61551">
        <w:tc>
          <w:tcPr>
            <w:tcW w:w="1723" w:type="dxa"/>
          </w:tcPr>
          <w:p w14:paraId="4A83B7B9" w14:textId="7625BF1A" w:rsidR="0075402E" w:rsidRDefault="00B63201" w:rsidP="00B61551">
            <w:r>
              <w:t>2024/25/FGB/65</w:t>
            </w:r>
          </w:p>
        </w:tc>
        <w:tc>
          <w:tcPr>
            <w:tcW w:w="1596" w:type="dxa"/>
          </w:tcPr>
          <w:p w14:paraId="3A2C0D69" w14:textId="14C7652B" w:rsidR="0075402E" w:rsidRDefault="00B63201" w:rsidP="00B61551">
            <w:pPr>
              <w:jc w:val="center"/>
            </w:pPr>
            <w:r>
              <w:t>Training</w:t>
            </w:r>
          </w:p>
        </w:tc>
        <w:tc>
          <w:tcPr>
            <w:tcW w:w="10227" w:type="dxa"/>
          </w:tcPr>
          <w:p w14:paraId="470B452B" w14:textId="74D4F24A" w:rsidR="0075402E" w:rsidRDefault="00B63201" w:rsidP="00B61551">
            <w:pPr>
              <w:jc w:val="both"/>
            </w:pPr>
            <w:r>
              <w:t>LW to provide a training session on Safer Recruitment at next FGB</w:t>
            </w:r>
          </w:p>
        </w:tc>
        <w:tc>
          <w:tcPr>
            <w:tcW w:w="1055" w:type="dxa"/>
          </w:tcPr>
          <w:p w14:paraId="54BB187D" w14:textId="77777777" w:rsidR="0075402E" w:rsidRDefault="00B63201" w:rsidP="00B61551">
            <w:pPr>
              <w:jc w:val="center"/>
            </w:pPr>
            <w:r>
              <w:t>LW</w:t>
            </w:r>
          </w:p>
          <w:p w14:paraId="63016D0E" w14:textId="128A73A8" w:rsidR="00B63201" w:rsidRDefault="00B63201" w:rsidP="00B61551">
            <w:pPr>
              <w:jc w:val="center"/>
            </w:pPr>
            <w:r>
              <w:t>17/07/25</w:t>
            </w:r>
          </w:p>
        </w:tc>
      </w:tr>
    </w:tbl>
    <w:p w14:paraId="093A97D9" w14:textId="77777777" w:rsidR="00FE21B0" w:rsidRDefault="00FE21B0" w:rsidP="002D66F8"/>
    <w:sectPr w:rsidR="00FE21B0" w:rsidSect="00A50F8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6725"/>
    <w:multiLevelType w:val="hybridMultilevel"/>
    <w:tmpl w:val="F2FC5BB4"/>
    <w:lvl w:ilvl="0" w:tplc="E3223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F42137"/>
    <w:multiLevelType w:val="hybridMultilevel"/>
    <w:tmpl w:val="C986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256A60"/>
    <w:multiLevelType w:val="hybridMultilevel"/>
    <w:tmpl w:val="606A3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1231110">
    <w:abstractNumId w:val="0"/>
  </w:num>
  <w:num w:numId="2" w16cid:durableId="2018772874">
    <w:abstractNumId w:val="1"/>
  </w:num>
  <w:num w:numId="3" w16cid:durableId="1240140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1B"/>
    <w:rsid w:val="00000EC2"/>
    <w:rsid w:val="00010DE3"/>
    <w:rsid w:val="00013E3E"/>
    <w:rsid w:val="000218EF"/>
    <w:rsid w:val="00021CBC"/>
    <w:rsid w:val="0002453F"/>
    <w:rsid w:val="000423B1"/>
    <w:rsid w:val="000440B4"/>
    <w:rsid w:val="00044DC2"/>
    <w:rsid w:val="0004717E"/>
    <w:rsid w:val="00051E61"/>
    <w:rsid w:val="00052648"/>
    <w:rsid w:val="00052FD2"/>
    <w:rsid w:val="000553E9"/>
    <w:rsid w:val="0006083F"/>
    <w:rsid w:val="0006361E"/>
    <w:rsid w:val="00067B1D"/>
    <w:rsid w:val="000848D0"/>
    <w:rsid w:val="00084D1C"/>
    <w:rsid w:val="000911DC"/>
    <w:rsid w:val="00091F16"/>
    <w:rsid w:val="00093E45"/>
    <w:rsid w:val="000A24BE"/>
    <w:rsid w:val="000A371B"/>
    <w:rsid w:val="000A38F1"/>
    <w:rsid w:val="000B142E"/>
    <w:rsid w:val="000B27AF"/>
    <w:rsid w:val="000C4B96"/>
    <w:rsid w:val="000E07F2"/>
    <w:rsid w:val="000E0D76"/>
    <w:rsid w:val="000E17D9"/>
    <w:rsid w:val="000E3C44"/>
    <w:rsid w:val="000E4467"/>
    <w:rsid w:val="000E7FD3"/>
    <w:rsid w:val="000F293C"/>
    <w:rsid w:val="000F3274"/>
    <w:rsid w:val="000F4B62"/>
    <w:rsid w:val="000F76D1"/>
    <w:rsid w:val="001004FF"/>
    <w:rsid w:val="00101547"/>
    <w:rsid w:val="001160DF"/>
    <w:rsid w:val="001224D9"/>
    <w:rsid w:val="00122A7B"/>
    <w:rsid w:val="00123A6C"/>
    <w:rsid w:val="00125115"/>
    <w:rsid w:val="00127394"/>
    <w:rsid w:val="00131BD7"/>
    <w:rsid w:val="0014069B"/>
    <w:rsid w:val="00144311"/>
    <w:rsid w:val="00150790"/>
    <w:rsid w:val="001519D0"/>
    <w:rsid w:val="00154A13"/>
    <w:rsid w:val="001655AE"/>
    <w:rsid w:val="001711E2"/>
    <w:rsid w:val="00176391"/>
    <w:rsid w:val="001776C2"/>
    <w:rsid w:val="001801A6"/>
    <w:rsid w:val="0018122C"/>
    <w:rsid w:val="001813E4"/>
    <w:rsid w:val="00182780"/>
    <w:rsid w:val="001902B2"/>
    <w:rsid w:val="00192CE2"/>
    <w:rsid w:val="00192E34"/>
    <w:rsid w:val="00193940"/>
    <w:rsid w:val="001961E7"/>
    <w:rsid w:val="001A090F"/>
    <w:rsid w:val="001A1992"/>
    <w:rsid w:val="001A2256"/>
    <w:rsid w:val="001B1A7D"/>
    <w:rsid w:val="001B51AC"/>
    <w:rsid w:val="001B7DC1"/>
    <w:rsid w:val="001C07A9"/>
    <w:rsid w:val="001C0967"/>
    <w:rsid w:val="001D0491"/>
    <w:rsid w:val="001D151E"/>
    <w:rsid w:val="001D4B3C"/>
    <w:rsid w:val="001E1FEA"/>
    <w:rsid w:val="001E2064"/>
    <w:rsid w:val="001E4F36"/>
    <w:rsid w:val="001E697B"/>
    <w:rsid w:val="001E7FCB"/>
    <w:rsid w:val="001F0474"/>
    <w:rsid w:val="001F4B8B"/>
    <w:rsid w:val="001F51A2"/>
    <w:rsid w:val="001F5D2D"/>
    <w:rsid w:val="001F7896"/>
    <w:rsid w:val="001F7C2D"/>
    <w:rsid w:val="00207761"/>
    <w:rsid w:val="0022155C"/>
    <w:rsid w:val="00221C5E"/>
    <w:rsid w:val="00224610"/>
    <w:rsid w:val="002256B2"/>
    <w:rsid w:val="002351EA"/>
    <w:rsid w:val="00236313"/>
    <w:rsid w:val="0024067B"/>
    <w:rsid w:val="00260B5C"/>
    <w:rsid w:val="002611D0"/>
    <w:rsid w:val="00262B3F"/>
    <w:rsid w:val="00263A53"/>
    <w:rsid w:val="00271160"/>
    <w:rsid w:val="00272C6F"/>
    <w:rsid w:val="0028252B"/>
    <w:rsid w:val="002851A6"/>
    <w:rsid w:val="002864EE"/>
    <w:rsid w:val="00287EA9"/>
    <w:rsid w:val="002934E4"/>
    <w:rsid w:val="002A3874"/>
    <w:rsid w:val="002A45C9"/>
    <w:rsid w:val="002B0EF5"/>
    <w:rsid w:val="002B67C5"/>
    <w:rsid w:val="002C01ED"/>
    <w:rsid w:val="002C329C"/>
    <w:rsid w:val="002D66F8"/>
    <w:rsid w:val="002E7D49"/>
    <w:rsid w:val="002E7E11"/>
    <w:rsid w:val="002F5694"/>
    <w:rsid w:val="002F68A4"/>
    <w:rsid w:val="00310D22"/>
    <w:rsid w:val="00313FFB"/>
    <w:rsid w:val="003172A9"/>
    <w:rsid w:val="003336F5"/>
    <w:rsid w:val="00335481"/>
    <w:rsid w:val="00337FB1"/>
    <w:rsid w:val="00347FFB"/>
    <w:rsid w:val="00355344"/>
    <w:rsid w:val="0035654E"/>
    <w:rsid w:val="00361BE7"/>
    <w:rsid w:val="00361ECD"/>
    <w:rsid w:val="003656A0"/>
    <w:rsid w:val="00371599"/>
    <w:rsid w:val="00375887"/>
    <w:rsid w:val="0037628D"/>
    <w:rsid w:val="00384C0F"/>
    <w:rsid w:val="0038558F"/>
    <w:rsid w:val="003A5AF3"/>
    <w:rsid w:val="003A739B"/>
    <w:rsid w:val="003A7701"/>
    <w:rsid w:val="003B4489"/>
    <w:rsid w:val="003B7DF5"/>
    <w:rsid w:val="003D632A"/>
    <w:rsid w:val="003E1978"/>
    <w:rsid w:val="003E1EAE"/>
    <w:rsid w:val="003F0380"/>
    <w:rsid w:val="003F2D37"/>
    <w:rsid w:val="00403CD7"/>
    <w:rsid w:val="004046D8"/>
    <w:rsid w:val="00404AF5"/>
    <w:rsid w:val="004103EC"/>
    <w:rsid w:val="004163D2"/>
    <w:rsid w:val="0042125E"/>
    <w:rsid w:val="00421BEF"/>
    <w:rsid w:val="0042799F"/>
    <w:rsid w:val="0045242A"/>
    <w:rsid w:val="004546C7"/>
    <w:rsid w:val="0045506F"/>
    <w:rsid w:val="004556A6"/>
    <w:rsid w:val="00455C80"/>
    <w:rsid w:val="00457B48"/>
    <w:rsid w:val="00464ECE"/>
    <w:rsid w:val="004658DB"/>
    <w:rsid w:val="00467728"/>
    <w:rsid w:val="004729D3"/>
    <w:rsid w:val="00482681"/>
    <w:rsid w:val="0048480C"/>
    <w:rsid w:val="00484E9B"/>
    <w:rsid w:val="004930C0"/>
    <w:rsid w:val="004956ED"/>
    <w:rsid w:val="004A07E7"/>
    <w:rsid w:val="004A1FF0"/>
    <w:rsid w:val="004A76A7"/>
    <w:rsid w:val="004B3FD7"/>
    <w:rsid w:val="004B5543"/>
    <w:rsid w:val="004B62D0"/>
    <w:rsid w:val="004D4E17"/>
    <w:rsid w:val="004D6E90"/>
    <w:rsid w:val="004E108B"/>
    <w:rsid w:val="004E350D"/>
    <w:rsid w:val="004F1E93"/>
    <w:rsid w:val="004F475F"/>
    <w:rsid w:val="004F5661"/>
    <w:rsid w:val="00514E5E"/>
    <w:rsid w:val="00520777"/>
    <w:rsid w:val="005233E6"/>
    <w:rsid w:val="005238BF"/>
    <w:rsid w:val="005270EB"/>
    <w:rsid w:val="00537E8B"/>
    <w:rsid w:val="005446C3"/>
    <w:rsid w:val="00545827"/>
    <w:rsid w:val="00547912"/>
    <w:rsid w:val="005545FD"/>
    <w:rsid w:val="005575B7"/>
    <w:rsid w:val="0056337F"/>
    <w:rsid w:val="00565133"/>
    <w:rsid w:val="0056688F"/>
    <w:rsid w:val="005677EA"/>
    <w:rsid w:val="00571242"/>
    <w:rsid w:val="0057264C"/>
    <w:rsid w:val="00574AC5"/>
    <w:rsid w:val="005757F4"/>
    <w:rsid w:val="005778BD"/>
    <w:rsid w:val="005805BA"/>
    <w:rsid w:val="0058499E"/>
    <w:rsid w:val="00592726"/>
    <w:rsid w:val="005A0771"/>
    <w:rsid w:val="005A0AF7"/>
    <w:rsid w:val="005A15F0"/>
    <w:rsid w:val="005A2D11"/>
    <w:rsid w:val="005A52E9"/>
    <w:rsid w:val="005A5E78"/>
    <w:rsid w:val="005D0D96"/>
    <w:rsid w:val="005D339A"/>
    <w:rsid w:val="005D65C2"/>
    <w:rsid w:val="005D7C8E"/>
    <w:rsid w:val="005E2B11"/>
    <w:rsid w:val="005E38E6"/>
    <w:rsid w:val="005E4034"/>
    <w:rsid w:val="005F40FB"/>
    <w:rsid w:val="005F492E"/>
    <w:rsid w:val="006015C4"/>
    <w:rsid w:val="00607A96"/>
    <w:rsid w:val="006118A0"/>
    <w:rsid w:val="006151FD"/>
    <w:rsid w:val="00617207"/>
    <w:rsid w:val="00647649"/>
    <w:rsid w:val="00653C6A"/>
    <w:rsid w:val="00674F17"/>
    <w:rsid w:val="00675AD3"/>
    <w:rsid w:val="00681B40"/>
    <w:rsid w:val="00684173"/>
    <w:rsid w:val="006A1770"/>
    <w:rsid w:val="006B07F4"/>
    <w:rsid w:val="006B2E40"/>
    <w:rsid w:val="006B6EC9"/>
    <w:rsid w:val="006C0B2E"/>
    <w:rsid w:val="006C0C7E"/>
    <w:rsid w:val="006C3394"/>
    <w:rsid w:val="006C3505"/>
    <w:rsid w:val="006C3C78"/>
    <w:rsid w:val="006C421B"/>
    <w:rsid w:val="006C4EB3"/>
    <w:rsid w:val="006D018E"/>
    <w:rsid w:val="006D062D"/>
    <w:rsid w:val="006D1156"/>
    <w:rsid w:val="006D16AA"/>
    <w:rsid w:val="006D3A24"/>
    <w:rsid w:val="006D6B8A"/>
    <w:rsid w:val="006E4BE3"/>
    <w:rsid w:val="006F0D20"/>
    <w:rsid w:val="00711909"/>
    <w:rsid w:val="0071676E"/>
    <w:rsid w:val="00735722"/>
    <w:rsid w:val="00735DEA"/>
    <w:rsid w:val="0074338E"/>
    <w:rsid w:val="00751790"/>
    <w:rsid w:val="0075402E"/>
    <w:rsid w:val="00764612"/>
    <w:rsid w:val="00767710"/>
    <w:rsid w:val="00770756"/>
    <w:rsid w:val="007935A4"/>
    <w:rsid w:val="00793695"/>
    <w:rsid w:val="00794DCA"/>
    <w:rsid w:val="00794F10"/>
    <w:rsid w:val="00795B68"/>
    <w:rsid w:val="00797895"/>
    <w:rsid w:val="007A0E4C"/>
    <w:rsid w:val="007A6E18"/>
    <w:rsid w:val="007B095D"/>
    <w:rsid w:val="007B1732"/>
    <w:rsid w:val="007B3EAC"/>
    <w:rsid w:val="007B4C6E"/>
    <w:rsid w:val="007B6D0E"/>
    <w:rsid w:val="007C0784"/>
    <w:rsid w:val="007C10F7"/>
    <w:rsid w:val="007C6CFB"/>
    <w:rsid w:val="007D2978"/>
    <w:rsid w:val="007D6C6F"/>
    <w:rsid w:val="007E1E73"/>
    <w:rsid w:val="007E26B3"/>
    <w:rsid w:val="007E5AC4"/>
    <w:rsid w:val="007E6A0B"/>
    <w:rsid w:val="007F0050"/>
    <w:rsid w:val="007F25D2"/>
    <w:rsid w:val="00801541"/>
    <w:rsid w:val="00801907"/>
    <w:rsid w:val="008041AC"/>
    <w:rsid w:val="008102BB"/>
    <w:rsid w:val="008137F4"/>
    <w:rsid w:val="00816E9D"/>
    <w:rsid w:val="00820F61"/>
    <w:rsid w:val="0082682B"/>
    <w:rsid w:val="008274C5"/>
    <w:rsid w:val="00840D69"/>
    <w:rsid w:val="008418ED"/>
    <w:rsid w:val="00855AEB"/>
    <w:rsid w:val="0085683B"/>
    <w:rsid w:val="0086327D"/>
    <w:rsid w:val="0086613A"/>
    <w:rsid w:val="00873646"/>
    <w:rsid w:val="00874351"/>
    <w:rsid w:val="00874750"/>
    <w:rsid w:val="00881D6F"/>
    <w:rsid w:val="008822B7"/>
    <w:rsid w:val="00882495"/>
    <w:rsid w:val="00891953"/>
    <w:rsid w:val="0089235D"/>
    <w:rsid w:val="008A1BB4"/>
    <w:rsid w:val="008B07C9"/>
    <w:rsid w:val="008B1601"/>
    <w:rsid w:val="008B29C8"/>
    <w:rsid w:val="008B33D6"/>
    <w:rsid w:val="008B5036"/>
    <w:rsid w:val="008B5A44"/>
    <w:rsid w:val="008B64D6"/>
    <w:rsid w:val="008B7319"/>
    <w:rsid w:val="008C34F2"/>
    <w:rsid w:val="008C7807"/>
    <w:rsid w:val="008D4BFC"/>
    <w:rsid w:val="008D7006"/>
    <w:rsid w:val="008D7665"/>
    <w:rsid w:val="008E01AF"/>
    <w:rsid w:val="008E4C51"/>
    <w:rsid w:val="008E71A8"/>
    <w:rsid w:val="008F1AD4"/>
    <w:rsid w:val="008F6824"/>
    <w:rsid w:val="00902948"/>
    <w:rsid w:val="0090649C"/>
    <w:rsid w:val="0091260A"/>
    <w:rsid w:val="00914D1D"/>
    <w:rsid w:val="00916CAB"/>
    <w:rsid w:val="00936247"/>
    <w:rsid w:val="00937438"/>
    <w:rsid w:val="0094405E"/>
    <w:rsid w:val="0095079E"/>
    <w:rsid w:val="00950818"/>
    <w:rsid w:val="00950F4E"/>
    <w:rsid w:val="00954FA6"/>
    <w:rsid w:val="009569CC"/>
    <w:rsid w:val="009575A6"/>
    <w:rsid w:val="00960403"/>
    <w:rsid w:val="00965106"/>
    <w:rsid w:val="0096673E"/>
    <w:rsid w:val="009714A6"/>
    <w:rsid w:val="00974168"/>
    <w:rsid w:val="00976229"/>
    <w:rsid w:val="0097673C"/>
    <w:rsid w:val="009769F2"/>
    <w:rsid w:val="00983AFC"/>
    <w:rsid w:val="00990862"/>
    <w:rsid w:val="00997812"/>
    <w:rsid w:val="00997D88"/>
    <w:rsid w:val="009B7238"/>
    <w:rsid w:val="009C79D7"/>
    <w:rsid w:val="009D3FC3"/>
    <w:rsid w:val="009D6C1F"/>
    <w:rsid w:val="009D70A5"/>
    <w:rsid w:val="009D7484"/>
    <w:rsid w:val="009E22F5"/>
    <w:rsid w:val="009E5588"/>
    <w:rsid w:val="009F33F6"/>
    <w:rsid w:val="009F3A9D"/>
    <w:rsid w:val="009F3D88"/>
    <w:rsid w:val="009F5AF0"/>
    <w:rsid w:val="009F7AAF"/>
    <w:rsid w:val="00A00126"/>
    <w:rsid w:val="00A112DA"/>
    <w:rsid w:val="00A14214"/>
    <w:rsid w:val="00A15874"/>
    <w:rsid w:val="00A15E14"/>
    <w:rsid w:val="00A2349E"/>
    <w:rsid w:val="00A24D33"/>
    <w:rsid w:val="00A26518"/>
    <w:rsid w:val="00A31BAF"/>
    <w:rsid w:val="00A37549"/>
    <w:rsid w:val="00A377A4"/>
    <w:rsid w:val="00A400EF"/>
    <w:rsid w:val="00A5053F"/>
    <w:rsid w:val="00A50F8C"/>
    <w:rsid w:val="00A520D0"/>
    <w:rsid w:val="00A528E5"/>
    <w:rsid w:val="00A53FAA"/>
    <w:rsid w:val="00A60AF9"/>
    <w:rsid w:val="00A63861"/>
    <w:rsid w:val="00A63BFE"/>
    <w:rsid w:val="00A652D6"/>
    <w:rsid w:val="00A7285C"/>
    <w:rsid w:val="00A735CC"/>
    <w:rsid w:val="00A74C6D"/>
    <w:rsid w:val="00A81CC5"/>
    <w:rsid w:val="00A81F23"/>
    <w:rsid w:val="00A8486F"/>
    <w:rsid w:val="00A936DE"/>
    <w:rsid w:val="00A97641"/>
    <w:rsid w:val="00AA278D"/>
    <w:rsid w:val="00AA5643"/>
    <w:rsid w:val="00AA5DBD"/>
    <w:rsid w:val="00AB04D2"/>
    <w:rsid w:val="00AB0E52"/>
    <w:rsid w:val="00AB2179"/>
    <w:rsid w:val="00AB2B74"/>
    <w:rsid w:val="00AB333D"/>
    <w:rsid w:val="00AC072A"/>
    <w:rsid w:val="00AC54C8"/>
    <w:rsid w:val="00AC7FBD"/>
    <w:rsid w:val="00AD2441"/>
    <w:rsid w:val="00AD3D1C"/>
    <w:rsid w:val="00AD6515"/>
    <w:rsid w:val="00AD6A76"/>
    <w:rsid w:val="00AE3180"/>
    <w:rsid w:val="00AE426D"/>
    <w:rsid w:val="00AF1156"/>
    <w:rsid w:val="00AF2B97"/>
    <w:rsid w:val="00AF3C31"/>
    <w:rsid w:val="00AF5607"/>
    <w:rsid w:val="00AF71D6"/>
    <w:rsid w:val="00B11CF0"/>
    <w:rsid w:val="00B2479E"/>
    <w:rsid w:val="00B27183"/>
    <w:rsid w:val="00B310FF"/>
    <w:rsid w:val="00B33471"/>
    <w:rsid w:val="00B360F9"/>
    <w:rsid w:val="00B37A13"/>
    <w:rsid w:val="00B4411F"/>
    <w:rsid w:val="00B460B9"/>
    <w:rsid w:val="00B46A34"/>
    <w:rsid w:val="00B539F2"/>
    <w:rsid w:val="00B63201"/>
    <w:rsid w:val="00B66127"/>
    <w:rsid w:val="00B67863"/>
    <w:rsid w:val="00B678B9"/>
    <w:rsid w:val="00B7086F"/>
    <w:rsid w:val="00B70C31"/>
    <w:rsid w:val="00B72109"/>
    <w:rsid w:val="00B803BE"/>
    <w:rsid w:val="00B86C2C"/>
    <w:rsid w:val="00B86F25"/>
    <w:rsid w:val="00B87842"/>
    <w:rsid w:val="00B87C90"/>
    <w:rsid w:val="00B94C98"/>
    <w:rsid w:val="00B95925"/>
    <w:rsid w:val="00BA34A5"/>
    <w:rsid w:val="00BA4B41"/>
    <w:rsid w:val="00BB0C39"/>
    <w:rsid w:val="00BB6C50"/>
    <w:rsid w:val="00BB78A5"/>
    <w:rsid w:val="00BC2C65"/>
    <w:rsid w:val="00BD012E"/>
    <w:rsid w:val="00BD7C08"/>
    <w:rsid w:val="00BE1E41"/>
    <w:rsid w:val="00BE4B6E"/>
    <w:rsid w:val="00BE5ECC"/>
    <w:rsid w:val="00BE601D"/>
    <w:rsid w:val="00BF0C84"/>
    <w:rsid w:val="00BF5800"/>
    <w:rsid w:val="00C01712"/>
    <w:rsid w:val="00C037FD"/>
    <w:rsid w:val="00C151D9"/>
    <w:rsid w:val="00C202D4"/>
    <w:rsid w:val="00C24BEE"/>
    <w:rsid w:val="00C30B1F"/>
    <w:rsid w:val="00C42DAC"/>
    <w:rsid w:val="00C47DA2"/>
    <w:rsid w:val="00C54AFD"/>
    <w:rsid w:val="00C560B6"/>
    <w:rsid w:val="00C57505"/>
    <w:rsid w:val="00C64065"/>
    <w:rsid w:val="00C67AD8"/>
    <w:rsid w:val="00C77E83"/>
    <w:rsid w:val="00C8509D"/>
    <w:rsid w:val="00C90986"/>
    <w:rsid w:val="00C90B4F"/>
    <w:rsid w:val="00C915A7"/>
    <w:rsid w:val="00C96BB9"/>
    <w:rsid w:val="00CA1932"/>
    <w:rsid w:val="00CA3377"/>
    <w:rsid w:val="00CA46A8"/>
    <w:rsid w:val="00CA4E39"/>
    <w:rsid w:val="00CA737C"/>
    <w:rsid w:val="00CB3F1F"/>
    <w:rsid w:val="00CC4B3C"/>
    <w:rsid w:val="00CE26E8"/>
    <w:rsid w:val="00CE3832"/>
    <w:rsid w:val="00CF3612"/>
    <w:rsid w:val="00CF3E8D"/>
    <w:rsid w:val="00CF6174"/>
    <w:rsid w:val="00CF6FFF"/>
    <w:rsid w:val="00CF7D45"/>
    <w:rsid w:val="00CF7E1B"/>
    <w:rsid w:val="00D02F51"/>
    <w:rsid w:val="00D10A01"/>
    <w:rsid w:val="00D15EB7"/>
    <w:rsid w:val="00D22250"/>
    <w:rsid w:val="00D22BE5"/>
    <w:rsid w:val="00D27AC8"/>
    <w:rsid w:val="00D315B5"/>
    <w:rsid w:val="00D341F8"/>
    <w:rsid w:val="00D34428"/>
    <w:rsid w:val="00D365A2"/>
    <w:rsid w:val="00D37028"/>
    <w:rsid w:val="00D4046F"/>
    <w:rsid w:val="00D502E6"/>
    <w:rsid w:val="00D53129"/>
    <w:rsid w:val="00D61C29"/>
    <w:rsid w:val="00D62C21"/>
    <w:rsid w:val="00D65260"/>
    <w:rsid w:val="00D72E3E"/>
    <w:rsid w:val="00D75714"/>
    <w:rsid w:val="00D93F48"/>
    <w:rsid w:val="00D94C87"/>
    <w:rsid w:val="00D962B8"/>
    <w:rsid w:val="00D9634F"/>
    <w:rsid w:val="00DA4543"/>
    <w:rsid w:val="00DA503E"/>
    <w:rsid w:val="00DA7442"/>
    <w:rsid w:val="00DB0FB0"/>
    <w:rsid w:val="00DB37B3"/>
    <w:rsid w:val="00DC04A4"/>
    <w:rsid w:val="00DD3481"/>
    <w:rsid w:val="00DD7B3A"/>
    <w:rsid w:val="00DF1CA1"/>
    <w:rsid w:val="00DF253C"/>
    <w:rsid w:val="00DF6C2D"/>
    <w:rsid w:val="00DF6E7D"/>
    <w:rsid w:val="00E063FD"/>
    <w:rsid w:val="00E121A0"/>
    <w:rsid w:val="00E1582A"/>
    <w:rsid w:val="00E202EC"/>
    <w:rsid w:val="00E2051F"/>
    <w:rsid w:val="00E2444E"/>
    <w:rsid w:val="00E2473C"/>
    <w:rsid w:val="00E27AFB"/>
    <w:rsid w:val="00E3687A"/>
    <w:rsid w:val="00E42488"/>
    <w:rsid w:val="00E44C36"/>
    <w:rsid w:val="00E5523A"/>
    <w:rsid w:val="00E626F1"/>
    <w:rsid w:val="00E62C7A"/>
    <w:rsid w:val="00E64F27"/>
    <w:rsid w:val="00E74B4B"/>
    <w:rsid w:val="00E918B8"/>
    <w:rsid w:val="00E93CF9"/>
    <w:rsid w:val="00E94217"/>
    <w:rsid w:val="00EA4091"/>
    <w:rsid w:val="00EA725C"/>
    <w:rsid w:val="00EA766D"/>
    <w:rsid w:val="00EC02E1"/>
    <w:rsid w:val="00EC6253"/>
    <w:rsid w:val="00ED1B5B"/>
    <w:rsid w:val="00ED2214"/>
    <w:rsid w:val="00ED54E9"/>
    <w:rsid w:val="00EE1B41"/>
    <w:rsid w:val="00EE4783"/>
    <w:rsid w:val="00EF3271"/>
    <w:rsid w:val="00EF7913"/>
    <w:rsid w:val="00F05444"/>
    <w:rsid w:val="00F0627F"/>
    <w:rsid w:val="00F14BD0"/>
    <w:rsid w:val="00F14D37"/>
    <w:rsid w:val="00F3091E"/>
    <w:rsid w:val="00F351A6"/>
    <w:rsid w:val="00F3651E"/>
    <w:rsid w:val="00F375E1"/>
    <w:rsid w:val="00F409DD"/>
    <w:rsid w:val="00F4314A"/>
    <w:rsid w:val="00F47990"/>
    <w:rsid w:val="00F54A24"/>
    <w:rsid w:val="00F54C57"/>
    <w:rsid w:val="00F567DA"/>
    <w:rsid w:val="00F57DFB"/>
    <w:rsid w:val="00F60BF9"/>
    <w:rsid w:val="00F677AF"/>
    <w:rsid w:val="00F67B04"/>
    <w:rsid w:val="00F70046"/>
    <w:rsid w:val="00F81323"/>
    <w:rsid w:val="00F8468E"/>
    <w:rsid w:val="00F852C4"/>
    <w:rsid w:val="00F905FA"/>
    <w:rsid w:val="00F93424"/>
    <w:rsid w:val="00F935A7"/>
    <w:rsid w:val="00F942CD"/>
    <w:rsid w:val="00F964BF"/>
    <w:rsid w:val="00FA1F0D"/>
    <w:rsid w:val="00FA56EF"/>
    <w:rsid w:val="00FB620D"/>
    <w:rsid w:val="00FB6371"/>
    <w:rsid w:val="00FC678E"/>
    <w:rsid w:val="00FD6B78"/>
    <w:rsid w:val="00FE00D2"/>
    <w:rsid w:val="00FE21B0"/>
    <w:rsid w:val="00FE431C"/>
    <w:rsid w:val="00FE518A"/>
    <w:rsid w:val="00FE795B"/>
    <w:rsid w:val="00FF357F"/>
    <w:rsid w:val="00FF4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6379"/>
  <w15:chartTrackingRefBased/>
  <w15:docId w15:val="{37407794-EA80-4C7B-956C-6AEE8A93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D66F8"/>
    <w:pPr>
      <w:spacing w:after="0" w:line="240" w:lineRule="auto"/>
      <w:jc w:val="center"/>
    </w:pPr>
    <w:rPr>
      <w:rFonts w:ascii="Comic Sans MS" w:eastAsia="Times New Roman" w:hAnsi="Comic Sans MS" w:cs="Times New Roman"/>
      <w:b/>
      <w:bCs/>
      <w:sz w:val="32"/>
      <w:szCs w:val="24"/>
      <w:u w:val="single"/>
    </w:rPr>
  </w:style>
  <w:style w:type="character" w:customStyle="1" w:styleId="TitleChar">
    <w:name w:val="Title Char"/>
    <w:basedOn w:val="DefaultParagraphFont"/>
    <w:link w:val="Title"/>
    <w:rsid w:val="002D66F8"/>
    <w:rPr>
      <w:rFonts w:ascii="Comic Sans MS" w:eastAsia="Times New Roman" w:hAnsi="Comic Sans MS" w:cs="Times New Roman"/>
      <w:b/>
      <w:bCs/>
      <w:sz w:val="32"/>
      <w:szCs w:val="24"/>
      <w:u w:val="single"/>
    </w:rPr>
  </w:style>
  <w:style w:type="paragraph" w:styleId="ListParagraph">
    <w:name w:val="List Paragraph"/>
    <w:basedOn w:val="Normal"/>
    <w:uiPriority w:val="34"/>
    <w:qFormat/>
    <w:rsid w:val="00464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6ed5ae6-9fe1-4cfb-a555-6f1ad1709ada">JC757KQ2FFJM-817747565-3999</_dlc_DocId>
    <_dlc_DocIdUrl xmlns="66ed5ae6-9fe1-4cfb-a555-6f1ad1709ada">
      <Url>https://greattorringtonschool.sharepoint.com/sites/Governors/_layouts/15/DocIdRedir.aspx?ID=JC757KQ2FFJM-817747565-3999</Url>
      <Description>JC757KQ2FFJM-817747565-3999</Description>
    </_dlc_DocIdUrl>
    <lcf76f155ced4ddcb4097134ff3c332f xmlns="9b79b9cd-b23a-49ff-b827-ee3b3fd9ef9e">
      <Terms xmlns="http://schemas.microsoft.com/office/infopath/2007/PartnerControls"/>
    </lcf76f155ced4ddcb4097134ff3c332f>
    <TaxCatchAll xmlns="66ed5ae6-9fe1-4cfb-a555-6f1ad1709ad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6D1A94B928F0C46B4AABDCA135E8D20" ma:contentTypeVersion="18" ma:contentTypeDescription="Create a new document." ma:contentTypeScope="" ma:versionID="615b25ac89f4d204c8d2154a5726fc68">
  <xsd:schema xmlns:xsd="http://www.w3.org/2001/XMLSchema" xmlns:xs="http://www.w3.org/2001/XMLSchema" xmlns:p="http://schemas.microsoft.com/office/2006/metadata/properties" xmlns:ns2="66ed5ae6-9fe1-4cfb-a555-6f1ad1709ada" xmlns:ns3="9b79b9cd-b23a-49ff-b827-ee3b3fd9ef9e" targetNamespace="http://schemas.microsoft.com/office/2006/metadata/properties" ma:root="true" ma:fieldsID="6c83e8419c5cd517e7a996ca9d8fadeb" ns2:_="" ns3:_="">
    <xsd:import namespace="66ed5ae6-9fe1-4cfb-a555-6f1ad1709ada"/>
    <xsd:import namespace="9b79b9cd-b23a-49ff-b827-ee3b3fd9ef9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5ae6-9fe1-4cfb-a555-6f1ad1709a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35177ff-0b82-4cb1-b25f-cce878db3cb8}" ma:internalName="TaxCatchAll" ma:showField="CatchAllData" ma:web="66ed5ae6-9fe1-4cfb-a555-6f1ad1709a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79b9cd-b23a-49ff-b827-ee3b3fd9ef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34dd728-3d74-4da3-9f60-805f836d6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998BF-DD2F-4556-A060-3AEA0621214D}">
  <ds:schemaRefs>
    <ds:schemaRef ds:uri="http://schemas.microsoft.com/sharepoint/v3/contenttype/forms"/>
  </ds:schemaRefs>
</ds:datastoreItem>
</file>

<file path=customXml/itemProps2.xml><?xml version="1.0" encoding="utf-8"?>
<ds:datastoreItem xmlns:ds="http://schemas.openxmlformats.org/officeDocument/2006/customXml" ds:itemID="{40C9F10F-8ABF-4681-8BEF-9BC02E18862B}">
  <ds:schemaRefs>
    <ds:schemaRef ds:uri="http://schemas.microsoft.com/office/2006/metadata/properties"/>
    <ds:schemaRef ds:uri="http://schemas.microsoft.com/office/infopath/2007/PartnerControls"/>
    <ds:schemaRef ds:uri="66ed5ae6-9fe1-4cfb-a555-6f1ad1709ada"/>
    <ds:schemaRef ds:uri="9b79b9cd-b23a-49ff-b827-ee3b3fd9ef9e"/>
  </ds:schemaRefs>
</ds:datastoreItem>
</file>

<file path=customXml/itemProps3.xml><?xml version="1.0" encoding="utf-8"?>
<ds:datastoreItem xmlns:ds="http://schemas.openxmlformats.org/officeDocument/2006/customXml" ds:itemID="{53B9559C-7364-457A-9421-1EB23FAACFE9}">
  <ds:schemaRefs>
    <ds:schemaRef ds:uri="http://schemas.microsoft.com/sharepoint/events"/>
  </ds:schemaRefs>
</ds:datastoreItem>
</file>

<file path=customXml/itemProps4.xml><?xml version="1.0" encoding="utf-8"?>
<ds:datastoreItem xmlns:ds="http://schemas.openxmlformats.org/officeDocument/2006/customXml" ds:itemID="{85C95F94-5C02-4997-B0E3-61E062D2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5ae6-9fe1-4cfb-a555-6f1ad1709ada"/>
    <ds:schemaRef ds:uri="9b79b9cd-b23a-49ff-b827-ee3b3fd9e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00fb32-4af4-42e7-bc7c-fa5a75faf67f}" enabled="0" method="" siteId="{8c00fb32-4af4-42e7-bc7c-fa5a75faf67f}" removed="1"/>
</clbl:labelList>
</file>

<file path=docProps/app.xml><?xml version="1.0" encoding="utf-8"?>
<Properties xmlns="http://schemas.openxmlformats.org/officeDocument/2006/extended-properties" xmlns:vt="http://schemas.openxmlformats.org/officeDocument/2006/docPropsVTypes">
  <Template>Normal</Template>
  <TotalTime>249</TotalTime>
  <Pages>7</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Pateman</dc:creator>
  <cp:keywords/>
  <dc:description/>
  <cp:lastModifiedBy>Jo Pateman</cp:lastModifiedBy>
  <cp:revision>216</cp:revision>
  <cp:lastPrinted>2023-05-23T15:08:00Z</cp:lastPrinted>
  <dcterms:created xsi:type="dcterms:W3CDTF">2025-04-24T12:28:00Z</dcterms:created>
  <dcterms:modified xsi:type="dcterms:W3CDTF">2025-05-23T08:07:00Z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0x010100A6D1A94B928F0C46B4AABDCA135E8D20</vt:lpwstr>
  </property>
  <property fmtid="{D5CDD505-2E9C-101B-9397-08002B2CF9AE}" pid="3" name="MediaServiceImageTags">
    <vt:lpwstr/>
  </property>
  <property fmtid="{D5CDD505-2E9C-101B-9397-08002B2CF9AE}" pid="4" name="_dlc_DocIdItemGuid">
    <vt:lpwstr>186ed546-a2ff-4538-8898-e21b4e0583df</vt:lpwstr>
  </property>
</Properties>
</file>