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DD23" w14:textId="1FA40156" w:rsidR="002D66F8" w:rsidRPr="005A6F22" w:rsidRDefault="002D66F8" w:rsidP="002D66F8">
      <w:pPr>
        <w:rPr>
          <w:rFonts w:cstheme="minorHAnsi"/>
        </w:rPr>
      </w:pPr>
      <w:r w:rsidRPr="005A6F22">
        <w:rPr>
          <w:rFonts w:cstheme="minorHAnsi"/>
          <w:noProof/>
          <w:lang w:eastAsia="en-GB"/>
        </w:rPr>
        <mc:AlternateContent>
          <mc:Choice Requires="wps">
            <w:drawing>
              <wp:anchor distT="0" distB="0" distL="114300" distR="114300" simplePos="0" relativeHeight="251658240" behindDoc="0" locked="0" layoutInCell="1" allowOverlap="1" wp14:anchorId="73EFE8ED" wp14:editId="567EC661">
                <wp:simplePos x="0" y="0"/>
                <wp:positionH relativeFrom="margin">
                  <wp:posOffset>-323850</wp:posOffset>
                </wp:positionH>
                <wp:positionV relativeFrom="paragraph">
                  <wp:posOffset>-352425</wp:posOffset>
                </wp:positionV>
                <wp:extent cx="9315450" cy="11430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143000"/>
                        </a:xfrm>
                        <a:prstGeom prst="rect">
                          <a:avLst/>
                        </a:prstGeom>
                        <a:solidFill>
                          <a:srgbClr val="FFFFFF"/>
                        </a:solidFill>
                        <a:ln w="9525">
                          <a:solidFill>
                            <a:srgbClr val="000000"/>
                          </a:solidFill>
                          <a:miter lim="800000"/>
                          <a:headEnd/>
                          <a:tailEnd/>
                        </a:ln>
                      </wps:spPr>
                      <wps:txbx>
                        <w:txbxContent>
                          <w:p w14:paraId="309A161A" w14:textId="77777777" w:rsidR="002D66F8" w:rsidRDefault="002D66F8" w:rsidP="002D66F8">
                            <w:pPr>
                              <w:pStyle w:val="Title"/>
                              <w:rPr>
                                <w:rFonts w:ascii="Arial" w:hAnsi="Arial" w:cs="Arial"/>
                                <w:sz w:val="28"/>
                                <w:szCs w:val="28"/>
                                <w:u w:val="none"/>
                              </w:rPr>
                            </w:pPr>
                            <w:bookmarkStart w:id="0" w:name="_Hlk88138491"/>
                            <w:bookmarkEnd w:id="0"/>
                            <w:r>
                              <w:rPr>
                                <w:rFonts w:ascii="Arial" w:hAnsi="Arial" w:cs="Arial"/>
                                <w:sz w:val="28"/>
                                <w:szCs w:val="28"/>
                                <w:u w:val="none"/>
                              </w:rPr>
                              <w:t>GREAT TORRINGTON SCHOOL</w:t>
                            </w:r>
                          </w:p>
                          <w:p w14:paraId="224E9DD1" w14:textId="77777777" w:rsidR="002D66F8" w:rsidRPr="00584B56" w:rsidRDefault="002D66F8" w:rsidP="002D66F8">
                            <w:pPr>
                              <w:pStyle w:val="Title"/>
                              <w:rPr>
                                <w:rFonts w:ascii="Arial" w:hAnsi="Arial" w:cs="Arial"/>
                                <w:b w:val="0"/>
                                <w:sz w:val="28"/>
                                <w:szCs w:val="28"/>
                                <w:u w:val="none"/>
                              </w:rPr>
                            </w:pPr>
                            <w:r w:rsidRPr="00584B56">
                              <w:rPr>
                                <w:rFonts w:ascii="Arial" w:hAnsi="Arial" w:cs="Arial"/>
                                <w:b w:val="0"/>
                                <w:sz w:val="28"/>
                                <w:szCs w:val="28"/>
                                <w:u w:val="none"/>
                              </w:rPr>
                              <w:t>Academy Trust</w:t>
                            </w:r>
                          </w:p>
                          <w:p w14:paraId="3D092182" w14:textId="77777777" w:rsidR="002D66F8" w:rsidRDefault="002D66F8" w:rsidP="002D66F8">
                            <w:pPr>
                              <w:pStyle w:val="Title"/>
                              <w:rPr>
                                <w:rFonts w:ascii="Arial" w:hAnsi="Arial" w:cs="Arial"/>
                                <w:b w:val="0"/>
                                <w:sz w:val="18"/>
                                <w:szCs w:val="18"/>
                                <w:u w:val="none"/>
                              </w:rPr>
                            </w:pPr>
                            <w:r w:rsidRPr="00AA47D5">
                              <w:rPr>
                                <w:rFonts w:ascii="Arial" w:hAnsi="Arial" w:cs="Arial"/>
                                <w:b w:val="0"/>
                                <w:sz w:val="18"/>
                                <w:szCs w:val="18"/>
                                <w:u w:val="none"/>
                              </w:rPr>
                              <w:t>Com</w:t>
                            </w:r>
                            <w:r>
                              <w:rPr>
                                <w:rFonts w:ascii="Arial" w:hAnsi="Arial" w:cs="Arial"/>
                                <w:b w:val="0"/>
                                <w:sz w:val="18"/>
                                <w:szCs w:val="18"/>
                                <w:u w:val="none"/>
                              </w:rPr>
                              <w:t xml:space="preserve">pany Number 769819.  </w:t>
                            </w:r>
                          </w:p>
                          <w:p w14:paraId="2257561D" w14:textId="77777777" w:rsidR="002D66F8" w:rsidRDefault="002D66F8" w:rsidP="002D66F8">
                            <w:pPr>
                              <w:pStyle w:val="Title"/>
                              <w:rPr>
                                <w:rFonts w:ascii="Arial" w:hAnsi="Arial" w:cs="Arial"/>
                                <w:b w:val="0"/>
                                <w:sz w:val="18"/>
                                <w:szCs w:val="18"/>
                                <w:u w:val="none"/>
                              </w:rPr>
                            </w:pPr>
                            <w:r>
                              <w:rPr>
                                <w:rFonts w:ascii="Arial" w:hAnsi="Arial" w:cs="Arial"/>
                                <w:b w:val="0"/>
                                <w:sz w:val="18"/>
                                <w:szCs w:val="18"/>
                                <w:u w:val="none"/>
                              </w:rPr>
                              <w:t>A Company Limited by Guarantee, Registered in England</w:t>
                            </w:r>
                          </w:p>
                          <w:p w14:paraId="23BD9E0D" w14:textId="2EC79B08" w:rsidR="002C329C" w:rsidRDefault="00AF3C31" w:rsidP="002C329C">
                            <w:pPr>
                              <w:spacing w:after="0" w:line="240" w:lineRule="auto"/>
                              <w:jc w:val="center"/>
                              <w:rPr>
                                <w:rFonts w:ascii="Arial" w:hAnsi="Arial" w:cs="Arial"/>
                                <w:b/>
                                <w:sz w:val="26"/>
                                <w:szCs w:val="20"/>
                                <w:u w:val="single"/>
                              </w:rPr>
                            </w:pPr>
                            <w:r>
                              <w:rPr>
                                <w:rFonts w:ascii="Arial" w:hAnsi="Arial" w:cs="Arial"/>
                                <w:b/>
                                <w:sz w:val="26"/>
                                <w:szCs w:val="20"/>
                                <w:u w:val="single"/>
                              </w:rPr>
                              <w:t>Full Governing Board</w:t>
                            </w:r>
                            <w:r w:rsidR="002D66F8" w:rsidRPr="002C329C">
                              <w:rPr>
                                <w:rFonts w:ascii="Arial" w:hAnsi="Arial" w:cs="Arial"/>
                                <w:b/>
                                <w:sz w:val="26"/>
                                <w:szCs w:val="20"/>
                                <w:u w:val="single"/>
                              </w:rPr>
                              <w:t xml:space="preserve"> Committee Meeting </w:t>
                            </w:r>
                          </w:p>
                          <w:p w14:paraId="14309381" w14:textId="130531F2" w:rsidR="002D66F8" w:rsidRPr="002C329C" w:rsidRDefault="00950818" w:rsidP="002C329C">
                            <w:pPr>
                              <w:spacing w:after="0" w:line="240" w:lineRule="auto"/>
                              <w:jc w:val="center"/>
                              <w:rPr>
                                <w:rFonts w:ascii="Arial" w:hAnsi="Arial" w:cs="Arial"/>
                                <w:b/>
                                <w:sz w:val="26"/>
                                <w:szCs w:val="20"/>
                              </w:rPr>
                            </w:pPr>
                            <w:r>
                              <w:rPr>
                                <w:rFonts w:ascii="Arial" w:hAnsi="Arial" w:cs="Arial"/>
                                <w:b/>
                                <w:sz w:val="26"/>
                                <w:szCs w:val="20"/>
                              </w:rPr>
                              <w:t xml:space="preserve">Thursday </w:t>
                            </w:r>
                            <w:r w:rsidR="00B2479E">
                              <w:rPr>
                                <w:rFonts w:ascii="Arial" w:hAnsi="Arial" w:cs="Arial"/>
                                <w:b/>
                                <w:sz w:val="26"/>
                                <w:szCs w:val="20"/>
                              </w:rPr>
                              <w:t>13</w:t>
                            </w:r>
                            <w:r w:rsidR="00B2479E" w:rsidRPr="00B2479E">
                              <w:rPr>
                                <w:rFonts w:ascii="Arial" w:hAnsi="Arial" w:cs="Arial"/>
                                <w:b/>
                                <w:sz w:val="26"/>
                                <w:szCs w:val="20"/>
                                <w:vertAlign w:val="superscript"/>
                              </w:rPr>
                              <w:t>th</w:t>
                            </w:r>
                            <w:r w:rsidR="00B2479E">
                              <w:rPr>
                                <w:rFonts w:ascii="Arial" w:hAnsi="Arial" w:cs="Arial"/>
                                <w:b/>
                                <w:sz w:val="26"/>
                                <w:szCs w:val="20"/>
                              </w:rPr>
                              <w:t xml:space="preserve"> February 2025</w:t>
                            </w:r>
                            <w:r>
                              <w:rPr>
                                <w:rFonts w:ascii="Arial" w:hAnsi="Arial" w:cs="Arial"/>
                                <w:b/>
                                <w:sz w:val="26"/>
                                <w:szCs w:val="20"/>
                              </w:rPr>
                              <w:t xml:space="preserve"> at 3.30pm in the Boardroom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FE8ED" id="_x0000_t202" coordsize="21600,21600" o:spt="202" path="m,l,21600r21600,l21600,xe">
                <v:stroke joinstyle="miter"/>
                <v:path gradientshapeok="t" o:connecttype="rect"/>
              </v:shapetype>
              <v:shape id="Text Box 1" o:spid="_x0000_s1026" type="#_x0000_t202" style="position:absolute;margin-left:-25.5pt;margin-top:-27.75pt;width:733.5pt;height:9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">
                <v:textbox>
                  <w:txbxContent>
                    <w:p w14:paraId="309A161A" w14:textId="77777777" w:rsidR="002D66F8" w:rsidRDefault="002D66F8" w:rsidP="002D66F8">
                      <w:pPr>
                        <w:pStyle w:val="Title"/>
                        <w:rPr>
                          <w:rFonts w:ascii="Arial" w:hAnsi="Arial" w:cs="Arial"/>
                          <w:sz w:val="28"/>
                          <w:szCs w:val="28"/>
                          <w:u w:val="none"/>
                        </w:rPr>
                      </w:pPr>
                      <w:bookmarkStart w:id="1" w:name="_Hlk88138491"/>
                      <w:bookmarkEnd w:id="1"/>
                      <w:r>
                        <w:rPr>
                          <w:rFonts w:ascii="Arial" w:hAnsi="Arial" w:cs="Arial"/>
                          <w:sz w:val="28"/>
                          <w:szCs w:val="28"/>
                          <w:u w:val="none"/>
                        </w:rPr>
                        <w:t>GREAT TORRINGTON SCHOOL</w:t>
                      </w:r>
                    </w:p>
                    <w:p w14:paraId="224E9DD1" w14:textId="77777777" w:rsidR="002D66F8" w:rsidRPr="00584B56" w:rsidRDefault="002D66F8" w:rsidP="002D66F8">
                      <w:pPr>
                        <w:pStyle w:val="Title"/>
                        <w:rPr>
                          <w:rFonts w:ascii="Arial" w:hAnsi="Arial" w:cs="Arial"/>
                          <w:b w:val="0"/>
                          <w:sz w:val="28"/>
                          <w:szCs w:val="28"/>
                          <w:u w:val="none"/>
                        </w:rPr>
                      </w:pPr>
                      <w:r w:rsidRPr="00584B56">
                        <w:rPr>
                          <w:rFonts w:ascii="Arial" w:hAnsi="Arial" w:cs="Arial"/>
                          <w:b w:val="0"/>
                          <w:sz w:val="28"/>
                          <w:szCs w:val="28"/>
                          <w:u w:val="none"/>
                        </w:rPr>
                        <w:t>Academy Trust</w:t>
                      </w:r>
                    </w:p>
                    <w:p w14:paraId="3D092182" w14:textId="77777777" w:rsidR="002D66F8" w:rsidRDefault="002D66F8" w:rsidP="002D66F8">
                      <w:pPr>
                        <w:pStyle w:val="Title"/>
                        <w:rPr>
                          <w:rFonts w:ascii="Arial" w:hAnsi="Arial" w:cs="Arial"/>
                          <w:b w:val="0"/>
                          <w:sz w:val="18"/>
                          <w:szCs w:val="18"/>
                          <w:u w:val="none"/>
                        </w:rPr>
                      </w:pPr>
                      <w:r w:rsidRPr="00AA47D5">
                        <w:rPr>
                          <w:rFonts w:ascii="Arial" w:hAnsi="Arial" w:cs="Arial"/>
                          <w:b w:val="0"/>
                          <w:sz w:val="18"/>
                          <w:szCs w:val="18"/>
                          <w:u w:val="none"/>
                        </w:rPr>
                        <w:t>Com</w:t>
                      </w:r>
                      <w:r>
                        <w:rPr>
                          <w:rFonts w:ascii="Arial" w:hAnsi="Arial" w:cs="Arial"/>
                          <w:b w:val="0"/>
                          <w:sz w:val="18"/>
                          <w:szCs w:val="18"/>
                          <w:u w:val="none"/>
                        </w:rPr>
                        <w:t xml:space="preserve">pany Number 769819.  </w:t>
                      </w:r>
                    </w:p>
                    <w:p w14:paraId="2257561D" w14:textId="77777777" w:rsidR="002D66F8" w:rsidRDefault="002D66F8" w:rsidP="002D66F8">
                      <w:pPr>
                        <w:pStyle w:val="Title"/>
                        <w:rPr>
                          <w:rFonts w:ascii="Arial" w:hAnsi="Arial" w:cs="Arial"/>
                          <w:b w:val="0"/>
                          <w:sz w:val="18"/>
                          <w:szCs w:val="18"/>
                          <w:u w:val="none"/>
                        </w:rPr>
                      </w:pPr>
                      <w:r>
                        <w:rPr>
                          <w:rFonts w:ascii="Arial" w:hAnsi="Arial" w:cs="Arial"/>
                          <w:b w:val="0"/>
                          <w:sz w:val="18"/>
                          <w:szCs w:val="18"/>
                          <w:u w:val="none"/>
                        </w:rPr>
                        <w:t>A Company Limited by Guarantee, Registered in England</w:t>
                      </w:r>
                    </w:p>
                    <w:p w14:paraId="23BD9E0D" w14:textId="2EC79B08" w:rsidR="002C329C" w:rsidRDefault="00AF3C31" w:rsidP="002C329C">
                      <w:pPr>
                        <w:spacing w:after="0" w:line="240" w:lineRule="auto"/>
                        <w:jc w:val="center"/>
                        <w:rPr>
                          <w:rFonts w:ascii="Arial" w:hAnsi="Arial" w:cs="Arial"/>
                          <w:b/>
                          <w:sz w:val="26"/>
                          <w:szCs w:val="20"/>
                          <w:u w:val="single"/>
                        </w:rPr>
                      </w:pPr>
                      <w:r>
                        <w:rPr>
                          <w:rFonts w:ascii="Arial" w:hAnsi="Arial" w:cs="Arial"/>
                          <w:b/>
                          <w:sz w:val="26"/>
                          <w:szCs w:val="20"/>
                          <w:u w:val="single"/>
                        </w:rPr>
                        <w:t>Full Governing Board</w:t>
                      </w:r>
                      <w:r w:rsidR="002D66F8" w:rsidRPr="002C329C">
                        <w:rPr>
                          <w:rFonts w:ascii="Arial" w:hAnsi="Arial" w:cs="Arial"/>
                          <w:b/>
                          <w:sz w:val="26"/>
                          <w:szCs w:val="20"/>
                          <w:u w:val="single"/>
                        </w:rPr>
                        <w:t xml:space="preserve"> Committee Meeting </w:t>
                      </w:r>
                    </w:p>
                    <w:p w14:paraId="14309381" w14:textId="130531F2" w:rsidR="002D66F8" w:rsidRPr="002C329C" w:rsidRDefault="00950818" w:rsidP="002C329C">
                      <w:pPr>
                        <w:spacing w:after="0" w:line="240" w:lineRule="auto"/>
                        <w:jc w:val="center"/>
                        <w:rPr>
                          <w:rFonts w:ascii="Arial" w:hAnsi="Arial" w:cs="Arial"/>
                          <w:b/>
                          <w:sz w:val="26"/>
                          <w:szCs w:val="20"/>
                        </w:rPr>
                      </w:pPr>
                      <w:r>
                        <w:rPr>
                          <w:rFonts w:ascii="Arial" w:hAnsi="Arial" w:cs="Arial"/>
                          <w:b/>
                          <w:sz w:val="26"/>
                          <w:szCs w:val="20"/>
                        </w:rPr>
                        <w:t xml:space="preserve">Thursday </w:t>
                      </w:r>
                      <w:r w:rsidR="00B2479E">
                        <w:rPr>
                          <w:rFonts w:ascii="Arial" w:hAnsi="Arial" w:cs="Arial"/>
                          <w:b/>
                          <w:sz w:val="26"/>
                          <w:szCs w:val="20"/>
                        </w:rPr>
                        <w:t>13</w:t>
                      </w:r>
                      <w:r w:rsidR="00B2479E" w:rsidRPr="00B2479E">
                        <w:rPr>
                          <w:rFonts w:ascii="Arial" w:hAnsi="Arial" w:cs="Arial"/>
                          <w:b/>
                          <w:sz w:val="26"/>
                          <w:szCs w:val="20"/>
                          <w:vertAlign w:val="superscript"/>
                        </w:rPr>
                        <w:t>th</w:t>
                      </w:r>
                      <w:r w:rsidR="00B2479E">
                        <w:rPr>
                          <w:rFonts w:ascii="Arial" w:hAnsi="Arial" w:cs="Arial"/>
                          <w:b/>
                          <w:sz w:val="26"/>
                          <w:szCs w:val="20"/>
                        </w:rPr>
                        <w:t xml:space="preserve"> February 2025</w:t>
                      </w:r>
                      <w:r>
                        <w:rPr>
                          <w:rFonts w:ascii="Arial" w:hAnsi="Arial" w:cs="Arial"/>
                          <w:b/>
                          <w:sz w:val="26"/>
                          <w:szCs w:val="20"/>
                        </w:rPr>
                        <w:t xml:space="preserve"> at 3.30pm in the Boardroom</w:t>
                      </w:r>
                    </w:p>
                  </w:txbxContent>
                </v:textbox>
                <w10:wrap anchorx="margin"/>
              </v:shape>
            </w:pict>
          </mc:Fallback>
        </mc:AlternateContent>
      </w:r>
      <w:r>
        <w:rPr>
          <w:rFonts w:cstheme="minorHAnsi"/>
          <w:noProof/>
          <w:lang w:eastAsia="en-GB"/>
        </w:rPr>
        <mc:AlternateContent>
          <mc:Choice Requires="wps">
            <w:drawing>
              <wp:anchor distT="0" distB="0" distL="114300" distR="114300" simplePos="0" relativeHeight="251658241" behindDoc="0" locked="0" layoutInCell="1" allowOverlap="1" wp14:anchorId="727FF2CC" wp14:editId="46E6C551">
                <wp:simplePos x="0" y="0"/>
                <wp:positionH relativeFrom="column">
                  <wp:posOffset>8124825</wp:posOffset>
                </wp:positionH>
                <wp:positionV relativeFrom="paragraph">
                  <wp:posOffset>-266700</wp:posOffset>
                </wp:positionV>
                <wp:extent cx="676275" cy="9906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76275" cy="990600"/>
                        </a:xfrm>
                        <a:prstGeom prst="rect">
                          <a:avLst/>
                        </a:prstGeom>
                        <a:solidFill>
                          <a:schemeClr val="lt1"/>
                        </a:solidFill>
                        <a:ln w="6350">
                          <a:solidFill>
                            <a:schemeClr val="bg1"/>
                          </a:solidFill>
                        </a:ln>
                      </wps:spPr>
                      <wps:txbx>
                        <w:txbxContent>
                          <w:p w14:paraId="629F0E3E" w14:textId="1245A21D" w:rsidR="002D66F8" w:rsidRDefault="002D66F8">
                            <w:r>
                              <w:rPr>
                                <w:noProof/>
                                <w:lang w:eastAsia="en-GB"/>
                              </w:rPr>
                              <w:drawing>
                                <wp:inline distT="0" distB="0" distL="0" distR="0" wp14:anchorId="1468FA9F" wp14:editId="756F7499">
                                  <wp:extent cx="487045" cy="767715"/>
                                  <wp:effectExtent l="0" t="0" r="825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045" cy="7677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7FF2CC" id="Text Box 4" o:spid="_x0000_s1027" type="#_x0000_t202" style="position:absolute;margin-left:639.75pt;margin-top:-21pt;width:53.25pt;height:78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" fillcolor="white [3201]" strokecolor="white [3212]" strokeweight=".5pt">
                <v:textbox>
                  <w:txbxContent>
                    <w:p w14:paraId="629F0E3E" w14:textId="1245A21D" w:rsidR="002D66F8" w:rsidRDefault="002D66F8">
                      <w:r>
                        <w:rPr>
                          <w:noProof/>
                          <w:lang w:eastAsia="en-GB"/>
                        </w:rPr>
                        <w:drawing>
                          <wp:inline distT="0" distB="0" distL="0" distR="0" wp14:anchorId="1468FA9F" wp14:editId="756F7499">
                            <wp:extent cx="487045" cy="767715"/>
                            <wp:effectExtent l="0" t="0" r="825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7045" cy="767715"/>
                                    </a:xfrm>
                                    <a:prstGeom prst="rect">
                                      <a:avLst/>
                                    </a:prstGeom>
                                  </pic:spPr>
                                </pic:pic>
                              </a:graphicData>
                            </a:graphic>
                          </wp:inline>
                        </w:drawing>
                      </w:r>
                    </w:p>
                  </w:txbxContent>
                </v:textbox>
              </v:shape>
            </w:pict>
          </mc:Fallback>
        </mc:AlternateContent>
      </w:r>
    </w:p>
    <w:p w14:paraId="689E89F0" w14:textId="77777777" w:rsidR="002D66F8" w:rsidRPr="005A6F22" w:rsidRDefault="002D66F8" w:rsidP="002D66F8">
      <w:pPr>
        <w:rPr>
          <w:rFonts w:cstheme="minorHAnsi"/>
        </w:rPr>
      </w:pPr>
    </w:p>
    <w:p w14:paraId="251EB0B4" w14:textId="77777777" w:rsidR="002D66F8" w:rsidRPr="005A6F22" w:rsidRDefault="002D66F8" w:rsidP="002D66F8">
      <w:pPr>
        <w:jc w:val="center"/>
        <w:rPr>
          <w:rFonts w:cstheme="minorHAnsi"/>
          <w:b/>
        </w:rPr>
      </w:pPr>
    </w:p>
    <w:p w14:paraId="7BBFC471" w14:textId="77777777" w:rsidR="002D66F8" w:rsidRPr="00D4491A" w:rsidRDefault="002D66F8" w:rsidP="002D66F8">
      <w:pPr>
        <w:jc w:val="center"/>
        <w:rPr>
          <w:rFonts w:cstheme="minorHAnsi"/>
          <w:b/>
          <w:sz w:val="2"/>
          <w:szCs w:val="2"/>
        </w:rPr>
      </w:pPr>
    </w:p>
    <w:tbl>
      <w:tblPr>
        <w:tblStyle w:val="TableGrid"/>
        <w:tblpPr w:leftFromText="180" w:rightFromText="180" w:vertAnchor="text" w:horzAnchor="margin" w:tblpXSpec="center" w:tblpY="77"/>
        <w:tblW w:w="0" w:type="auto"/>
        <w:tblLook w:val="04A0" w:firstRow="1" w:lastRow="0" w:firstColumn="1" w:lastColumn="0" w:noHBand="0" w:noVBand="1"/>
      </w:tblPr>
      <w:tblGrid>
        <w:gridCol w:w="2254"/>
        <w:gridCol w:w="1002"/>
        <w:gridCol w:w="4110"/>
        <w:gridCol w:w="1650"/>
      </w:tblGrid>
      <w:tr w:rsidR="001519D0" w:rsidRPr="001519D0" w14:paraId="0C51A404" w14:textId="77777777" w:rsidTr="001519D0">
        <w:tc>
          <w:tcPr>
            <w:tcW w:w="2254" w:type="dxa"/>
          </w:tcPr>
          <w:p w14:paraId="06D520EB"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Attendees</w:t>
            </w:r>
          </w:p>
        </w:tc>
        <w:tc>
          <w:tcPr>
            <w:tcW w:w="1002" w:type="dxa"/>
          </w:tcPr>
          <w:p w14:paraId="395C9A6F"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Initials</w:t>
            </w:r>
          </w:p>
        </w:tc>
        <w:tc>
          <w:tcPr>
            <w:tcW w:w="4110" w:type="dxa"/>
          </w:tcPr>
          <w:p w14:paraId="309D5D9B"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Position</w:t>
            </w:r>
          </w:p>
        </w:tc>
        <w:tc>
          <w:tcPr>
            <w:tcW w:w="1650" w:type="dxa"/>
          </w:tcPr>
          <w:p w14:paraId="201CCF83"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Comments</w:t>
            </w:r>
          </w:p>
        </w:tc>
      </w:tr>
      <w:tr w:rsidR="00ED54E9" w:rsidRPr="001519D0" w14:paraId="716E5879" w14:textId="77777777" w:rsidTr="001519D0">
        <w:tc>
          <w:tcPr>
            <w:tcW w:w="2254" w:type="dxa"/>
          </w:tcPr>
          <w:p w14:paraId="27A94DCC" w14:textId="1B2B1F56" w:rsidR="00ED54E9" w:rsidRPr="00A652D6" w:rsidRDefault="00ED54E9" w:rsidP="001519D0">
            <w:pPr>
              <w:rPr>
                <w:rFonts w:eastAsia="Calibri" w:cstheme="minorHAnsi"/>
                <w:bCs/>
                <w:sz w:val="20"/>
                <w:szCs w:val="20"/>
              </w:rPr>
            </w:pPr>
            <w:r>
              <w:rPr>
                <w:rFonts w:eastAsia="Calibri" w:cstheme="minorHAnsi"/>
                <w:bCs/>
                <w:sz w:val="20"/>
                <w:szCs w:val="20"/>
              </w:rPr>
              <w:t>Balman, Sharon</w:t>
            </w:r>
          </w:p>
        </w:tc>
        <w:tc>
          <w:tcPr>
            <w:tcW w:w="1002" w:type="dxa"/>
          </w:tcPr>
          <w:p w14:paraId="251A45EE" w14:textId="0F5E8C83" w:rsidR="00ED54E9" w:rsidRPr="00A652D6" w:rsidRDefault="00ED54E9" w:rsidP="001519D0">
            <w:pPr>
              <w:rPr>
                <w:rFonts w:eastAsia="Calibri" w:cstheme="minorHAnsi"/>
                <w:bCs/>
                <w:sz w:val="20"/>
                <w:szCs w:val="20"/>
              </w:rPr>
            </w:pPr>
            <w:r>
              <w:rPr>
                <w:rFonts w:eastAsia="Calibri" w:cstheme="minorHAnsi"/>
                <w:bCs/>
                <w:sz w:val="20"/>
                <w:szCs w:val="20"/>
              </w:rPr>
              <w:t>SB</w:t>
            </w:r>
          </w:p>
        </w:tc>
        <w:tc>
          <w:tcPr>
            <w:tcW w:w="4110" w:type="dxa"/>
          </w:tcPr>
          <w:p w14:paraId="7BF9857D" w14:textId="6BCD0C02" w:rsidR="00ED54E9" w:rsidRPr="00E918B8" w:rsidRDefault="00ED54E9" w:rsidP="001519D0">
            <w:pPr>
              <w:rPr>
                <w:rFonts w:eastAsia="Calibri" w:cstheme="minorHAnsi"/>
                <w:bCs/>
                <w:sz w:val="20"/>
                <w:szCs w:val="20"/>
              </w:rPr>
            </w:pPr>
            <w:r>
              <w:rPr>
                <w:rFonts w:eastAsia="Calibri" w:cstheme="minorHAnsi"/>
                <w:bCs/>
                <w:sz w:val="20"/>
                <w:szCs w:val="20"/>
              </w:rPr>
              <w:t>Parent Governor</w:t>
            </w:r>
          </w:p>
        </w:tc>
        <w:tc>
          <w:tcPr>
            <w:tcW w:w="1650" w:type="dxa"/>
          </w:tcPr>
          <w:p w14:paraId="2E82F7EF" w14:textId="528F19E2" w:rsidR="00ED54E9" w:rsidRPr="009C5ABA" w:rsidRDefault="009C5ABA" w:rsidP="009C5ABA">
            <w:pPr>
              <w:jc w:val="center"/>
              <w:rPr>
                <w:rFonts w:eastAsia="Calibri" w:cstheme="minorHAnsi"/>
                <w:bCs/>
                <w:sz w:val="20"/>
                <w:szCs w:val="20"/>
              </w:rPr>
            </w:pPr>
            <w:r w:rsidRPr="009C5ABA">
              <w:rPr>
                <w:rFonts w:eastAsia="Calibri" w:cstheme="minorHAnsi"/>
                <w:bCs/>
                <w:sz w:val="20"/>
                <w:szCs w:val="20"/>
              </w:rPr>
              <w:t>Present</w:t>
            </w:r>
          </w:p>
        </w:tc>
      </w:tr>
      <w:tr w:rsidR="00A652D6" w:rsidRPr="001519D0" w14:paraId="4A461665" w14:textId="77777777" w:rsidTr="001519D0">
        <w:tc>
          <w:tcPr>
            <w:tcW w:w="2254" w:type="dxa"/>
          </w:tcPr>
          <w:p w14:paraId="6DB205CD" w14:textId="4B3AEE34" w:rsidR="00A652D6" w:rsidRPr="00A652D6" w:rsidRDefault="00A652D6" w:rsidP="001519D0">
            <w:pPr>
              <w:rPr>
                <w:rFonts w:eastAsia="Calibri" w:cstheme="minorHAnsi"/>
                <w:bCs/>
                <w:sz w:val="20"/>
                <w:szCs w:val="20"/>
              </w:rPr>
            </w:pPr>
            <w:r w:rsidRPr="00A652D6">
              <w:rPr>
                <w:rFonts w:eastAsia="Calibri" w:cstheme="minorHAnsi"/>
                <w:bCs/>
                <w:sz w:val="20"/>
                <w:szCs w:val="20"/>
              </w:rPr>
              <w:t>Beer, Emma</w:t>
            </w:r>
          </w:p>
        </w:tc>
        <w:tc>
          <w:tcPr>
            <w:tcW w:w="1002" w:type="dxa"/>
          </w:tcPr>
          <w:p w14:paraId="619584A7" w14:textId="2709A8F6" w:rsidR="00A652D6" w:rsidRPr="00A652D6" w:rsidRDefault="00A652D6" w:rsidP="001519D0">
            <w:pPr>
              <w:rPr>
                <w:rFonts w:eastAsia="Calibri" w:cstheme="minorHAnsi"/>
                <w:bCs/>
                <w:sz w:val="20"/>
                <w:szCs w:val="20"/>
              </w:rPr>
            </w:pPr>
            <w:r w:rsidRPr="00A652D6">
              <w:rPr>
                <w:rFonts w:eastAsia="Calibri" w:cstheme="minorHAnsi"/>
                <w:bCs/>
                <w:sz w:val="20"/>
                <w:szCs w:val="20"/>
              </w:rPr>
              <w:t>EB</w:t>
            </w:r>
          </w:p>
        </w:tc>
        <w:tc>
          <w:tcPr>
            <w:tcW w:w="4110" w:type="dxa"/>
          </w:tcPr>
          <w:p w14:paraId="400EEC2F" w14:textId="21E36943" w:rsidR="00A652D6" w:rsidRPr="00E918B8" w:rsidRDefault="00E918B8" w:rsidP="001519D0">
            <w:pPr>
              <w:rPr>
                <w:rFonts w:eastAsia="Calibri" w:cstheme="minorHAnsi"/>
                <w:bCs/>
                <w:sz w:val="20"/>
                <w:szCs w:val="20"/>
              </w:rPr>
            </w:pPr>
            <w:r w:rsidRPr="00E918B8">
              <w:rPr>
                <w:rFonts w:eastAsia="Calibri" w:cstheme="minorHAnsi"/>
                <w:bCs/>
                <w:sz w:val="20"/>
                <w:szCs w:val="20"/>
              </w:rPr>
              <w:t xml:space="preserve">Member Appointed </w:t>
            </w:r>
          </w:p>
        </w:tc>
        <w:tc>
          <w:tcPr>
            <w:tcW w:w="1650" w:type="dxa"/>
          </w:tcPr>
          <w:p w14:paraId="1787A809" w14:textId="3BC3BCAE" w:rsidR="00A652D6" w:rsidRPr="009C5ABA" w:rsidRDefault="009C5ABA" w:rsidP="009C5ABA">
            <w:pPr>
              <w:jc w:val="center"/>
              <w:rPr>
                <w:rFonts w:eastAsia="Calibri" w:cstheme="minorHAnsi"/>
                <w:bCs/>
                <w:sz w:val="20"/>
                <w:szCs w:val="20"/>
              </w:rPr>
            </w:pPr>
            <w:r w:rsidRPr="009C5ABA">
              <w:rPr>
                <w:rFonts w:eastAsia="Calibri" w:cstheme="minorHAnsi"/>
                <w:bCs/>
                <w:sz w:val="20"/>
                <w:szCs w:val="20"/>
              </w:rPr>
              <w:t>Present</w:t>
            </w:r>
          </w:p>
        </w:tc>
      </w:tr>
      <w:tr w:rsidR="00B84D8B" w:rsidRPr="001519D0" w14:paraId="1464536E" w14:textId="77777777" w:rsidTr="001519D0">
        <w:tc>
          <w:tcPr>
            <w:tcW w:w="2254" w:type="dxa"/>
          </w:tcPr>
          <w:p w14:paraId="0558E152" w14:textId="45390DEA" w:rsidR="00B84D8B" w:rsidRPr="00A652D6" w:rsidRDefault="00B84D8B" w:rsidP="001519D0">
            <w:pPr>
              <w:rPr>
                <w:rFonts w:eastAsia="Calibri" w:cstheme="minorHAnsi"/>
                <w:bCs/>
                <w:sz w:val="20"/>
                <w:szCs w:val="20"/>
              </w:rPr>
            </w:pPr>
            <w:r>
              <w:rPr>
                <w:rFonts w:eastAsia="Calibri" w:cstheme="minorHAnsi"/>
                <w:bCs/>
                <w:sz w:val="20"/>
                <w:szCs w:val="20"/>
              </w:rPr>
              <w:t>Couch, Lara</w:t>
            </w:r>
          </w:p>
        </w:tc>
        <w:tc>
          <w:tcPr>
            <w:tcW w:w="1002" w:type="dxa"/>
          </w:tcPr>
          <w:p w14:paraId="3DC8B309" w14:textId="2F73FCE6" w:rsidR="00B84D8B" w:rsidRPr="00A652D6" w:rsidRDefault="00B84D8B" w:rsidP="001519D0">
            <w:pPr>
              <w:rPr>
                <w:rFonts w:eastAsia="Calibri" w:cstheme="minorHAnsi"/>
                <w:bCs/>
                <w:sz w:val="20"/>
                <w:szCs w:val="20"/>
              </w:rPr>
            </w:pPr>
            <w:r>
              <w:rPr>
                <w:rFonts w:eastAsia="Calibri" w:cstheme="minorHAnsi"/>
                <w:bCs/>
                <w:sz w:val="20"/>
                <w:szCs w:val="20"/>
              </w:rPr>
              <w:t>LJC</w:t>
            </w:r>
          </w:p>
        </w:tc>
        <w:tc>
          <w:tcPr>
            <w:tcW w:w="4110" w:type="dxa"/>
          </w:tcPr>
          <w:p w14:paraId="578930DB" w14:textId="2978D6BD" w:rsidR="00B84D8B" w:rsidRPr="00E918B8" w:rsidRDefault="00B84D8B" w:rsidP="001519D0">
            <w:pPr>
              <w:rPr>
                <w:rFonts w:eastAsia="Calibri" w:cstheme="minorHAnsi"/>
                <w:bCs/>
                <w:sz w:val="20"/>
                <w:szCs w:val="20"/>
              </w:rPr>
            </w:pPr>
            <w:r>
              <w:rPr>
                <w:rFonts w:eastAsia="Calibri" w:cstheme="minorHAnsi"/>
                <w:bCs/>
                <w:sz w:val="20"/>
                <w:szCs w:val="20"/>
              </w:rPr>
              <w:t>Staff Governor</w:t>
            </w:r>
          </w:p>
        </w:tc>
        <w:tc>
          <w:tcPr>
            <w:tcW w:w="1650" w:type="dxa"/>
          </w:tcPr>
          <w:p w14:paraId="452415C7" w14:textId="1EC1A603" w:rsidR="00B84D8B" w:rsidRPr="00E85AB1" w:rsidRDefault="00E85AB1" w:rsidP="00E85AB1">
            <w:pPr>
              <w:jc w:val="center"/>
              <w:rPr>
                <w:rFonts w:eastAsia="Calibri" w:cstheme="minorHAnsi"/>
                <w:bCs/>
                <w:sz w:val="20"/>
                <w:szCs w:val="20"/>
              </w:rPr>
            </w:pPr>
            <w:r w:rsidRPr="00E85AB1">
              <w:rPr>
                <w:rFonts w:eastAsia="Calibri" w:cstheme="minorHAnsi"/>
                <w:bCs/>
                <w:sz w:val="20"/>
                <w:szCs w:val="20"/>
              </w:rPr>
              <w:t>Apologies</w:t>
            </w:r>
          </w:p>
        </w:tc>
      </w:tr>
      <w:tr w:rsidR="00B84D8B" w:rsidRPr="001519D0" w14:paraId="16350D47" w14:textId="77777777" w:rsidTr="001519D0">
        <w:tc>
          <w:tcPr>
            <w:tcW w:w="2254" w:type="dxa"/>
          </w:tcPr>
          <w:p w14:paraId="7BFE9E1A" w14:textId="42FF9CE7" w:rsidR="00B84D8B" w:rsidRPr="001519D0" w:rsidRDefault="00B84D8B" w:rsidP="001519D0">
            <w:pPr>
              <w:rPr>
                <w:rFonts w:eastAsia="Calibri" w:cstheme="minorHAnsi"/>
                <w:bCs/>
                <w:sz w:val="20"/>
                <w:szCs w:val="20"/>
              </w:rPr>
            </w:pPr>
            <w:r>
              <w:rPr>
                <w:rFonts w:eastAsia="Calibri" w:cstheme="minorHAnsi"/>
                <w:bCs/>
                <w:sz w:val="20"/>
                <w:szCs w:val="20"/>
              </w:rPr>
              <w:t>Cox, Elizabeth</w:t>
            </w:r>
          </w:p>
        </w:tc>
        <w:tc>
          <w:tcPr>
            <w:tcW w:w="1002" w:type="dxa"/>
          </w:tcPr>
          <w:p w14:paraId="72043564" w14:textId="19FC6014" w:rsidR="00B84D8B" w:rsidRPr="001519D0" w:rsidRDefault="00B84D8B" w:rsidP="001519D0">
            <w:pPr>
              <w:rPr>
                <w:rFonts w:eastAsia="Calibri" w:cstheme="minorHAnsi"/>
                <w:bCs/>
                <w:sz w:val="20"/>
                <w:szCs w:val="20"/>
              </w:rPr>
            </w:pPr>
            <w:r>
              <w:rPr>
                <w:rFonts w:eastAsia="Calibri" w:cstheme="minorHAnsi"/>
                <w:bCs/>
                <w:sz w:val="20"/>
                <w:szCs w:val="20"/>
              </w:rPr>
              <w:t>ELC</w:t>
            </w:r>
          </w:p>
        </w:tc>
        <w:tc>
          <w:tcPr>
            <w:tcW w:w="4110" w:type="dxa"/>
          </w:tcPr>
          <w:p w14:paraId="2681378A" w14:textId="36B60B3A" w:rsidR="00B84D8B" w:rsidRPr="001519D0" w:rsidRDefault="00B84D8B" w:rsidP="001519D0">
            <w:pPr>
              <w:rPr>
                <w:rFonts w:eastAsia="Calibri" w:cstheme="minorHAnsi"/>
                <w:bCs/>
                <w:sz w:val="20"/>
                <w:szCs w:val="20"/>
              </w:rPr>
            </w:pPr>
            <w:r>
              <w:rPr>
                <w:rFonts w:eastAsia="Calibri" w:cstheme="minorHAnsi"/>
                <w:bCs/>
                <w:sz w:val="20"/>
                <w:szCs w:val="20"/>
              </w:rPr>
              <w:t>Staff Governor</w:t>
            </w:r>
          </w:p>
        </w:tc>
        <w:tc>
          <w:tcPr>
            <w:tcW w:w="1650" w:type="dxa"/>
          </w:tcPr>
          <w:p w14:paraId="463C6680" w14:textId="6BCBD6D1" w:rsidR="00B84D8B" w:rsidRPr="009C5ABA" w:rsidRDefault="009C5ABA" w:rsidP="009C5ABA">
            <w:pPr>
              <w:jc w:val="center"/>
              <w:rPr>
                <w:rFonts w:eastAsia="Calibri" w:cstheme="minorHAnsi"/>
                <w:bCs/>
                <w:sz w:val="20"/>
                <w:szCs w:val="20"/>
              </w:rPr>
            </w:pPr>
            <w:r w:rsidRPr="009C5ABA">
              <w:rPr>
                <w:rFonts w:eastAsia="Calibri" w:cstheme="minorHAnsi"/>
                <w:bCs/>
                <w:sz w:val="20"/>
                <w:szCs w:val="20"/>
              </w:rPr>
              <w:t>Present</w:t>
            </w:r>
          </w:p>
        </w:tc>
      </w:tr>
      <w:tr w:rsidR="001519D0" w:rsidRPr="001519D0" w14:paraId="6E50E4D8" w14:textId="77777777" w:rsidTr="001519D0">
        <w:tc>
          <w:tcPr>
            <w:tcW w:w="2254" w:type="dxa"/>
          </w:tcPr>
          <w:p w14:paraId="330DF59C" w14:textId="77777777" w:rsidR="001519D0" w:rsidRPr="001519D0" w:rsidRDefault="001519D0" w:rsidP="001519D0">
            <w:pPr>
              <w:rPr>
                <w:rFonts w:eastAsia="Calibri" w:cstheme="minorHAnsi"/>
                <w:bCs/>
                <w:sz w:val="20"/>
                <w:szCs w:val="20"/>
              </w:rPr>
            </w:pPr>
            <w:r w:rsidRPr="001519D0">
              <w:rPr>
                <w:rFonts w:eastAsia="Calibri" w:cstheme="minorHAnsi"/>
                <w:bCs/>
                <w:sz w:val="20"/>
                <w:szCs w:val="20"/>
              </w:rPr>
              <w:t>Bloodworth, Andy</w:t>
            </w:r>
          </w:p>
        </w:tc>
        <w:tc>
          <w:tcPr>
            <w:tcW w:w="1002" w:type="dxa"/>
          </w:tcPr>
          <w:p w14:paraId="39943871" w14:textId="77777777" w:rsidR="001519D0" w:rsidRPr="001519D0" w:rsidRDefault="001519D0" w:rsidP="001519D0">
            <w:pPr>
              <w:rPr>
                <w:rFonts w:eastAsia="Calibri" w:cstheme="minorHAnsi"/>
                <w:bCs/>
                <w:sz w:val="20"/>
                <w:szCs w:val="20"/>
              </w:rPr>
            </w:pPr>
            <w:r w:rsidRPr="001519D0">
              <w:rPr>
                <w:rFonts w:eastAsia="Calibri" w:cstheme="minorHAnsi"/>
                <w:bCs/>
                <w:sz w:val="20"/>
                <w:szCs w:val="20"/>
              </w:rPr>
              <w:t>ABL</w:t>
            </w:r>
          </w:p>
        </w:tc>
        <w:tc>
          <w:tcPr>
            <w:tcW w:w="4110" w:type="dxa"/>
          </w:tcPr>
          <w:p w14:paraId="06460791" w14:textId="77777777" w:rsidR="001519D0" w:rsidRPr="001519D0" w:rsidRDefault="001519D0" w:rsidP="001519D0">
            <w:pPr>
              <w:rPr>
                <w:rFonts w:eastAsia="Calibri" w:cstheme="minorHAnsi"/>
                <w:bCs/>
                <w:sz w:val="20"/>
                <w:szCs w:val="20"/>
              </w:rPr>
            </w:pPr>
            <w:r w:rsidRPr="001519D0">
              <w:rPr>
                <w:rFonts w:eastAsia="Calibri" w:cstheme="minorHAnsi"/>
                <w:bCs/>
                <w:sz w:val="20"/>
                <w:szCs w:val="20"/>
              </w:rPr>
              <w:t>Headteacher</w:t>
            </w:r>
          </w:p>
        </w:tc>
        <w:tc>
          <w:tcPr>
            <w:tcW w:w="1650" w:type="dxa"/>
          </w:tcPr>
          <w:p w14:paraId="479D0836" w14:textId="177CFEBB" w:rsidR="001519D0" w:rsidRPr="008D41F1" w:rsidRDefault="008D41F1" w:rsidP="008D41F1">
            <w:pPr>
              <w:jc w:val="center"/>
              <w:rPr>
                <w:rFonts w:eastAsia="Calibri" w:cstheme="minorHAnsi"/>
                <w:bCs/>
                <w:sz w:val="20"/>
                <w:szCs w:val="20"/>
              </w:rPr>
            </w:pPr>
            <w:r w:rsidRPr="008D41F1">
              <w:rPr>
                <w:rFonts w:eastAsia="Calibri" w:cstheme="minorHAnsi"/>
                <w:bCs/>
                <w:sz w:val="20"/>
                <w:szCs w:val="20"/>
              </w:rPr>
              <w:t>Present</w:t>
            </w:r>
          </w:p>
        </w:tc>
      </w:tr>
      <w:tr w:rsidR="00ED54E9" w:rsidRPr="001519D0" w14:paraId="4FB6BB61" w14:textId="77777777" w:rsidTr="001519D0">
        <w:tc>
          <w:tcPr>
            <w:tcW w:w="2254" w:type="dxa"/>
          </w:tcPr>
          <w:p w14:paraId="1D085ED6" w14:textId="4CDE456A" w:rsidR="00ED54E9" w:rsidRPr="001519D0" w:rsidRDefault="00ED54E9" w:rsidP="001519D0">
            <w:pPr>
              <w:rPr>
                <w:rFonts w:eastAsia="Calibri" w:cstheme="minorHAnsi"/>
                <w:bCs/>
                <w:sz w:val="20"/>
                <w:szCs w:val="20"/>
              </w:rPr>
            </w:pPr>
            <w:r>
              <w:rPr>
                <w:rFonts w:eastAsia="Calibri" w:cstheme="minorHAnsi"/>
                <w:bCs/>
                <w:sz w:val="20"/>
                <w:szCs w:val="20"/>
              </w:rPr>
              <w:t>Chipperfield, Caroline</w:t>
            </w:r>
          </w:p>
        </w:tc>
        <w:tc>
          <w:tcPr>
            <w:tcW w:w="1002" w:type="dxa"/>
          </w:tcPr>
          <w:p w14:paraId="652AE825" w14:textId="25CB0DCF" w:rsidR="00ED54E9" w:rsidRPr="001519D0" w:rsidRDefault="00ED54E9" w:rsidP="001519D0">
            <w:pPr>
              <w:rPr>
                <w:rFonts w:eastAsia="Calibri" w:cstheme="minorHAnsi"/>
                <w:bCs/>
                <w:sz w:val="20"/>
                <w:szCs w:val="20"/>
              </w:rPr>
            </w:pPr>
            <w:r>
              <w:rPr>
                <w:rFonts w:eastAsia="Calibri" w:cstheme="minorHAnsi"/>
                <w:bCs/>
                <w:sz w:val="20"/>
                <w:szCs w:val="20"/>
              </w:rPr>
              <w:t>CC</w:t>
            </w:r>
          </w:p>
        </w:tc>
        <w:tc>
          <w:tcPr>
            <w:tcW w:w="4110" w:type="dxa"/>
          </w:tcPr>
          <w:p w14:paraId="3A18BA52" w14:textId="16206437" w:rsidR="00ED54E9" w:rsidRPr="001519D0" w:rsidRDefault="00ED54E9" w:rsidP="001519D0">
            <w:pPr>
              <w:rPr>
                <w:rFonts w:eastAsia="Calibri" w:cstheme="minorHAnsi"/>
                <w:bCs/>
                <w:sz w:val="20"/>
                <w:szCs w:val="20"/>
              </w:rPr>
            </w:pPr>
            <w:r>
              <w:rPr>
                <w:rFonts w:eastAsia="Calibri" w:cstheme="minorHAnsi"/>
                <w:bCs/>
                <w:sz w:val="20"/>
                <w:szCs w:val="20"/>
              </w:rPr>
              <w:t>Parent Governor</w:t>
            </w:r>
          </w:p>
        </w:tc>
        <w:tc>
          <w:tcPr>
            <w:tcW w:w="1650" w:type="dxa"/>
          </w:tcPr>
          <w:p w14:paraId="61B09E53" w14:textId="06B1F561" w:rsidR="00ED54E9" w:rsidRPr="00EF5241" w:rsidRDefault="00EF5241" w:rsidP="00EF5241">
            <w:pPr>
              <w:jc w:val="center"/>
              <w:rPr>
                <w:rFonts w:eastAsia="Calibri" w:cstheme="minorHAnsi"/>
                <w:bCs/>
                <w:sz w:val="20"/>
                <w:szCs w:val="20"/>
              </w:rPr>
            </w:pPr>
            <w:r w:rsidRPr="00EF5241">
              <w:rPr>
                <w:rFonts w:eastAsia="Calibri" w:cstheme="minorHAnsi"/>
                <w:bCs/>
                <w:sz w:val="20"/>
                <w:szCs w:val="20"/>
              </w:rPr>
              <w:t>Present</w:t>
            </w:r>
          </w:p>
        </w:tc>
      </w:tr>
      <w:tr w:rsidR="000E7FD3" w:rsidRPr="001519D0" w14:paraId="7A13FD20" w14:textId="77777777" w:rsidTr="001519D0">
        <w:tc>
          <w:tcPr>
            <w:tcW w:w="2254" w:type="dxa"/>
          </w:tcPr>
          <w:p w14:paraId="380DD0DB" w14:textId="06023F2B" w:rsidR="000E7FD3" w:rsidRPr="001519D0" w:rsidRDefault="000E7FD3" w:rsidP="001519D0">
            <w:pPr>
              <w:rPr>
                <w:rFonts w:eastAsia="Calibri" w:cstheme="minorHAnsi"/>
                <w:sz w:val="20"/>
                <w:szCs w:val="20"/>
              </w:rPr>
            </w:pPr>
            <w:r>
              <w:rPr>
                <w:rFonts w:eastAsia="Calibri" w:cstheme="minorHAnsi"/>
                <w:sz w:val="20"/>
                <w:szCs w:val="20"/>
              </w:rPr>
              <w:t>Machin, Michael</w:t>
            </w:r>
          </w:p>
        </w:tc>
        <w:tc>
          <w:tcPr>
            <w:tcW w:w="1002" w:type="dxa"/>
          </w:tcPr>
          <w:p w14:paraId="05124478" w14:textId="36EDFBCE" w:rsidR="000E7FD3" w:rsidRPr="001519D0" w:rsidRDefault="000E7FD3" w:rsidP="001519D0">
            <w:pPr>
              <w:rPr>
                <w:rFonts w:eastAsia="Calibri" w:cstheme="minorHAnsi"/>
                <w:sz w:val="20"/>
                <w:szCs w:val="20"/>
              </w:rPr>
            </w:pPr>
            <w:r>
              <w:rPr>
                <w:rFonts w:eastAsia="Calibri" w:cstheme="minorHAnsi"/>
                <w:sz w:val="20"/>
                <w:szCs w:val="20"/>
              </w:rPr>
              <w:t>MM</w:t>
            </w:r>
          </w:p>
        </w:tc>
        <w:tc>
          <w:tcPr>
            <w:tcW w:w="4110" w:type="dxa"/>
          </w:tcPr>
          <w:p w14:paraId="28D95A14" w14:textId="3153C0BE" w:rsidR="000E7FD3" w:rsidRPr="001519D0" w:rsidRDefault="000E7FD3" w:rsidP="001519D0">
            <w:pPr>
              <w:rPr>
                <w:rFonts w:eastAsia="Calibri" w:cstheme="minorHAnsi"/>
                <w:sz w:val="20"/>
                <w:szCs w:val="20"/>
              </w:rPr>
            </w:pPr>
            <w:r>
              <w:rPr>
                <w:rFonts w:eastAsia="Calibri" w:cstheme="minorHAnsi"/>
                <w:sz w:val="20"/>
                <w:szCs w:val="20"/>
              </w:rPr>
              <w:t>Co-opted Governor</w:t>
            </w:r>
          </w:p>
        </w:tc>
        <w:tc>
          <w:tcPr>
            <w:tcW w:w="1650" w:type="dxa"/>
          </w:tcPr>
          <w:p w14:paraId="35618ABB" w14:textId="21B483CC" w:rsidR="000E7FD3" w:rsidRPr="001519D0" w:rsidRDefault="00D4491A" w:rsidP="001519D0">
            <w:pPr>
              <w:jc w:val="center"/>
              <w:rPr>
                <w:rFonts w:eastAsia="Calibri" w:cstheme="minorHAnsi"/>
                <w:sz w:val="20"/>
                <w:szCs w:val="20"/>
              </w:rPr>
            </w:pPr>
            <w:r>
              <w:rPr>
                <w:rFonts w:eastAsia="Calibri" w:cstheme="minorHAnsi"/>
                <w:sz w:val="20"/>
                <w:szCs w:val="20"/>
              </w:rPr>
              <w:t>Apologies</w:t>
            </w:r>
          </w:p>
        </w:tc>
      </w:tr>
      <w:tr w:rsidR="001519D0" w:rsidRPr="001519D0" w14:paraId="2C93B886" w14:textId="77777777" w:rsidTr="001519D0">
        <w:tc>
          <w:tcPr>
            <w:tcW w:w="2254" w:type="dxa"/>
          </w:tcPr>
          <w:p w14:paraId="00D4D3C1" w14:textId="77777777" w:rsidR="001519D0" w:rsidRPr="001519D0" w:rsidRDefault="001519D0" w:rsidP="001519D0">
            <w:pPr>
              <w:rPr>
                <w:rFonts w:eastAsia="Calibri" w:cstheme="minorHAnsi"/>
                <w:sz w:val="20"/>
                <w:szCs w:val="20"/>
              </w:rPr>
            </w:pPr>
            <w:r w:rsidRPr="001519D0">
              <w:rPr>
                <w:rFonts w:eastAsia="Calibri" w:cstheme="minorHAnsi"/>
                <w:sz w:val="20"/>
                <w:szCs w:val="20"/>
              </w:rPr>
              <w:t>Newberry, Ian</w:t>
            </w:r>
          </w:p>
        </w:tc>
        <w:tc>
          <w:tcPr>
            <w:tcW w:w="1002" w:type="dxa"/>
          </w:tcPr>
          <w:p w14:paraId="7FCC4397" w14:textId="77777777" w:rsidR="001519D0" w:rsidRPr="001519D0" w:rsidRDefault="001519D0" w:rsidP="001519D0">
            <w:pPr>
              <w:rPr>
                <w:rFonts w:eastAsia="Calibri" w:cstheme="minorHAnsi"/>
                <w:sz w:val="20"/>
                <w:szCs w:val="20"/>
              </w:rPr>
            </w:pPr>
            <w:r w:rsidRPr="001519D0">
              <w:rPr>
                <w:rFonts w:eastAsia="Calibri" w:cstheme="minorHAnsi"/>
                <w:sz w:val="20"/>
                <w:szCs w:val="20"/>
              </w:rPr>
              <w:t>IN</w:t>
            </w:r>
          </w:p>
        </w:tc>
        <w:tc>
          <w:tcPr>
            <w:tcW w:w="4110" w:type="dxa"/>
          </w:tcPr>
          <w:p w14:paraId="5A49E5B3" w14:textId="474AC0CA" w:rsidR="001519D0" w:rsidRPr="001519D0" w:rsidRDefault="001519D0" w:rsidP="001519D0">
            <w:pPr>
              <w:rPr>
                <w:rFonts w:eastAsia="Calibri" w:cstheme="minorHAnsi"/>
                <w:sz w:val="20"/>
                <w:szCs w:val="20"/>
              </w:rPr>
            </w:pPr>
            <w:r w:rsidRPr="001519D0">
              <w:rPr>
                <w:rFonts w:eastAsia="Calibri" w:cstheme="minorHAnsi"/>
                <w:sz w:val="20"/>
                <w:szCs w:val="20"/>
              </w:rPr>
              <w:t xml:space="preserve">Member Appointed </w:t>
            </w:r>
          </w:p>
        </w:tc>
        <w:tc>
          <w:tcPr>
            <w:tcW w:w="1650" w:type="dxa"/>
          </w:tcPr>
          <w:p w14:paraId="5FFDF458" w14:textId="244626AF" w:rsidR="001519D0" w:rsidRPr="001519D0" w:rsidRDefault="009C5ABA" w:rsidP="001519D0">
            <w:pPr>
              <w:jc w:val="center"/>
              <w:rPr>
                <w:rFonts w:eastAsia="Calibri" w:cstheme="minorHAnsi"/>
                <w:sz w:val="20"/>
                <w:szCs w:val="20"/>
              </w:rPr>
            </w:pPr>
            <w:r>
              <w:rPr>
                <w:rFonts w:eastAsia="Calibri" w:cstheme="minorHAnsi"/>
                <w:sz w:val="20"/>
                <w:szCs w:val="20"/>
              </w:rPr>
              <w:t>Present</w:t>
            </w:r>
          </w:p>
        </w:tc>
      </w:tr>
      <w:tr w:rsidR="001519D0" w:rsidRPr="001519D0" w14:paraId="18688702" w14:textId="77777777" w:rsidTr="001519D0">
        <w:trPr>
          <w:trHeight w:val="70"/>
        </w:trPr>
        <w:tc>
          <w:tcPr>
            <w:tcW w:w="2254" w:type="dxa"/>
          </w:tcPr>
          <w:p w14:paraId="4C46AC29" w14:textId="77777777" w:rsidR="001519D0" w:rsidRPr="001519D0" w:rsidRDefault="001519D0" w:rsidP="001519D0">
            <w:pPr>
              <w:rPr>
                <w:rFonts w:eastAsia="Calibri" w:cstheme="minorHAnsi"/>
                <w:sz w:val="20"/>
                <w:szCs w:val="20"/>
              </w:rPr>
            </w:pPr>
            <w:r w:rsidRPr="001519D0">
              <w:rPr>
                <w:rFonts w:eastAsia="Calibri" w:cstheme="minorHAnsi"/>
                <w:sz w:val="20"/>
                <w:szCs w:val="20"/>
              </w:rPr>
              <w:t>Wall, Lesley</w:t>
            </w:r>
          </w:p>
        </w:tc>
        <w:tc>
          <w:tcPr>
            <w:tcW w:w="1002" w:type="dxa"/>
          </w:tcPr>
          <w:p w14:paraId="4E478E97" w14:textId="77777777" w:rsidR="001519D0" w:rsidRPr="001519D0" w:rsidRDefault="001519D0" w:rsidP="001519D0">
            <w:pPr>
              <w:rPr>
                <w:rFonts w:eastAsia="Calibri" w:cstheme="minorHAnsi"/>
                <w:sz w:val="20"/>
                <w:szCs w:val="20"/>
              </w:rPr>
            </w:pPr>
            <w:r w:rsidRPr="001519D0">
              <w:rPr>
                <w:rFonts w:eastAsia="Calibri" w:cstheme="minorHAnsi"/>
                <w:sz w:val="20"/>
                <w:szCs w:val="20"/>
              </w:rPr>
              <w:t>LW</w:t>
            </w:r>
          </w:p>
        </w:tc>
        <w:tc>
          <w:tcPr>
            <w:tcW w:w="4110" w:type="dxa"/>
          </w:tcPr>
          <w:p w14:paraId="2A360DB3" w14:textId="3F0E258E" w:rsidR="001519D0" w:rsidRPr="001519D0" w:rsidRDefault="001519D0" w:rsidP="001519D0">
            <w:pPr>
              <w:rPr>
                <w:rFonts w:eastAsia="Calibri" w:cstheme="minorHAnsi"/>
                <w:sz w:val="20"/>
                <w:szCs w:val="20"/>
              </w:rPr>
            </w:pPr>
            <w:r w:rsidRPr="001519D0">
              <w:rPr>
                <w:rFonts w:eastAsia="Calibri" w:cstheme="minorHAnsi"/>
                <w:sz w:val="20"/>
                <w:szCs w:val="20"/>
              </w:rPr>
              <w:t xml:space="preserve">Co-opted Governor </w:t>
            </w:r>
          </w:p>
        </w:tc>
        <w:tc>
          <w:tcPr>
            <w:tcW w:w="1650" w:type="dxa"/>
          </w:tcPr>
          <w:p w14:paraId="76B85382" w14:textId="34344391" w:rsidR="001519D0" w:rsidRPr="001519D0" w:rsidRDefault="009C5ABA" w:rsidP="009C5ABA">
            <w:pPr>
              <w:jc w:val="center"/>
              <w:rPr>
                <w:rFonts w:eastAsia="Calibri" w:cstheme="minorHAnsi"/>
                <w:sz w:val="20"/>
                <w:szCs w:val="20"/>
              </w:rPr>
            </w:pPr>
            <w:r>
              <w:rPr>
                <w:rFonts w:eastAsia="Calibri" w:cstheme="minorHAnsi"/>
                <w:sz w:val="20"/>
                <w:szCs w:val="20"/>
              </w:rPr>
              <w:t>Present</w:t>
            </w:r>
          </w:p>
        </w:tc>
      </w:tr>
      <w:tr w:rsidR="00F852C4" w:rsidRPr="001519D0" w14:paraId="0460760D" w14:textId="77777777" w:rsidTr="001519D0">
        <w:tc>
          <w:tcPr>
            <w:tcW w:w="2254" w:type="dxa"/>
          </w:tcPr>
          <w:p w14:paraId="7F1C87B3" w14:textId="7B9DF1BE" w:rsidR="00F852C4" w:rsidRPr="001519D0" w:rsidRDefault="00F852C4" w:rsidP="001519D0">
            <w:pPr>
              <w:rPr>
                <w:rFonts w:eastAsia="Calibri" w:cstheme="minorHAnsi"/>
                <w:sz w:val="20"/>
                <w:szCs w:val="20"/>
              </w:rPr>
            </w:pPr>
            <w:r>
              <w:rPr>
                <w:rFonts w:eastAsia="Calibri" w:cstheme="minorHAnsi"/>
                <w:sz w:val="20"/>
                <w:szCs w:val="20"/>
              </w:rPr>
              <w:t>Whewell, Barry</w:t>
            </w:r>
          </w:p>
        </w:tc>
        <w:tc>
          <w:tcPr>
            <w:tcW w:w="1002" w:type="dxa"/>
          </w:tcPr>
          <w:p w14:paraId="048EEA86" w14:textId="1842A54F" w:rsidR="00F852C4" w:rsidRPr="001519D0" w:rsidRDefault="00F852C4" w:rsidP="001519D0">
            <w:pPr>
              <w:rPr>
                <w:rFonts w:eastAsia="Calibri" w:cstheme="minorHAnsi"/>
                <w:sz w:val="20"/>
                <w:szCs w:val="20"/>
              </w:rPr>
            </w:pPr>
            <w:r>
              <w:rPr>
                <w:rFonts w:eastAsia="Calibri" w:cstheme="minorHAnsi"/>
                <w:sz w:val="20"/>
                <w:szCs w:val="20"/>
              </w:rPr>
              <w:t>BW</w:t>
            </w:r>
          </w:p>
        </w:tc>
        <w:tc>
          <w:tcPr>
            <w:tcW w:w="4110" w:type="dxa"/>
          </w:tcPr>
          <w:p w14:paraId="79C7B9F8" w14:textId="325A4276" w:rsidR="00F852C4" w:rsidRPr="001519D0" w:rsidRDefault="00F852C4" w:rsidP="001519D0">
            <w:pPr>
              <w:rPr>
                <w:rFonts w:eastAsia="Calibri" w:cstheme="minorHAnsi"/>
                <w:sz w:val="20"/>
                <w:szCs w:val="20"/>
              </w:rPr>
            </w:pPr>
            <w:r>
              <w:rPr>
                <w:rFonts w:eastAsia="Calibri" w:cstheme="minorHAnsi"/>
                <w:sz w:val="20"/>
                <w:szCs w:val="20"/>
              </w:rPr>
              <w:t>Member Appointed</w:t>
            </w:r>
          </w:p>
        </w:tc>
        <w:tc>
          <w:tcPr>
            <w:tcW w:w="1650" w:type="dxa"/>
          </w:tcPr>
          <w:p w14:paraId="7E364E22" w14:textId="45E27096" w:rsidR="00F852C4" w:rsidRPr="001519D0" w:rsidRDefault="00652535" w:rsidP="002611D0">
            <w:pPr>
              <w:jc w:val="center"/>
              <w:rPr>
                <w:rFonts w:eastAsia="Calibri" w:cstheme="minorHAnsi"/>
                <w:sz w:val="20"/>
                <w:szCs w:val="20"/>
              </w:rPr>
            </w:pPr>
            <w:r>
              <w:rPr>
                <w:rFonts w:eastAsia="Calibri" w:cstheme="minorHAnsi"/>
                <w:sz w:val="20"/>
                <w:szCs w:val="20"/>
              </w:rPr>
              <w:t>Present</w:t>
            </w:r>
          </w:p>
        </w:tc>
      </w:tr>
      <w:tr w:rsidR="001519D0" w:rsidRPr="001519D0" w14:paraId="26B72C53" w14:textId="77777777" w:rsidTr="001519D0">
        <w:tc>
          <w:tcPr>
            <w:tcW w:w="2254" w:type="dxa"/>
          </w:tcPr>
          <w:p w14:paraId="7D10170A" w14:textId="77777777" w:rsidR="001519D0" w:rsidRPr="001519D0" w:rsidRDefault="001519D0" w:rsidP="001519D0">
            <w:pPr>
              <w:rPr>
                <w:rFonts w:eastAsia="Calibri" w:cstheme="minorHAnsi"/>
                <w:sz w:val="20"/>
                <w:szCs w:val="20"/>
              </w:rPr>
            </w:pPr>
            <w:r w:rsidRPr="001519D0">
              <w:rPr>
                <w:rFonts w:eastAsia="Calibri" w:cstheme="minorHAnsi"/>
                <w:sz w:val="20"/>
                <w:szCs w:val="20"/>
              </w:rPr>
              <w:t>Wynne, Colin</w:t>
            </w:r>
          </w:p>
        </w:tc>
        <w:tc>
          <w:tcPr>
            <w:tcW w:w="1002" w:type="dxa"/>
          </w:tcPr>
          <w:p w14:paraId="6D50C720" w14:textId="77777777" w:rsidR="001519D0" w:rsidRPr="001519D0" w:rsidRDefault="001519D0" w:rsidP="001519D0">
            <w:pPr>
              <w:rPr>
                <w:rFonts w:eastAsia="Calibri" w:cstheme="minorHAnsi"/>
                <w:sz w:val="20"/>
                <w:szCs w:val="20"/>
              </w:rPr>
            </w:pPr>
            <w:r w:rsidRPr="001519D0">
              <w:rPr>
                <w:rFonts w:eastAsia="Calibri" w:cstheme="minorHAnsi"/>
                <w:sz w:val="20"/>
                <w:szCs w:val="20"/>
              </w:rPr>
              <w:t>CW</w:t>
            </w:r>
          </w:p>
        </w:tc>
        <w:tc>
          <w:tcPr>
            <w:tcW w:w="4110" w:type="dxa"/>
          </w:tcPr>
          <w:p w14:paraId="4EF4176D" w14:textId="77777777" w:rsidR="001519D0" w:rsidRPr="001519D0" w:rsidRDefault="001519D0" w:rsidP="001519D0">
            <w:pPr>
              <w:rPr>
                <w:rFonts w:eastAsia="Calibri" w:cstheme="minorHAnsi"/>
                <w:sz w:val="20"/>
                <w:szCs w:val="20"/>
              </w:rPr>
            </w:pPr>
            <w:r w:rsidRPr="001519D0">
              <w:rPr>
                <w:rFonts w:eastAsia="Calibri" w:cstheme="minorHAnsi"/>
                <w:sz w:val="20"/>
                <w:szCs w:val="20"/>
              </w:rPr>
              <w:t>Co-opted Governor</w:t>
            </w:r>
          </w:p>
        </w:tc>
        <w:tc>
          <w:tcPr>
            <w:tcW w:w="1650" w:type="dxa"/>
          </w:tcPr>
          <w:p w14:paraId="053393BB" w14:textId="1F9528E7" w:rsidR="001519D0" w:rsidRPr="001519D0" w:rsidRDefault="00652535" w:rsidP="002611D0">
            <w:pPr>
              <w:jc w:val="center"/>
              <w:rPr>
                <w:rFonts w:eastAsia="Calibri" w:cstheme="minorHAnsi"/>
                <w:sz w:val="20"/>
                <w:szCs w:val="20"/>
              </w:rPr>
            </w:pPr>
            <w:r>
              <w:rPr>
                <w:rFonts w:eastAsia="Calibri" w:cstheme="minorHAnsi"/>
                <w:sz w:val="20"/>
                <w:szCs w:val="20"/>
              </w:rPr>
              <w:t>Present</w:t>
            </w:r>
          </w:p>
        </w:tc>
      </w:tr>
      <w:tr w:rsidR="001519D0" w:rsidRPr="001519D0" w14:paraId="5893A056" w14:textId="77777777" w:rsidTr="001519D0">
        <w:tc>
          <w:tcPr>
            <w:tcW w:w="2254" w:type="dxa"/>
          </w:tcPr>
          <w:p w14:paraId="5C2C3941" w14:textId="77777777" w:rsidR="001519D0" w:rsidRPr="001519D0" w:rsidRDefault="001519D0" w:rsidP="001519D0">
            <w:pPr>
              <w:rPr>
                <w:rFonts w:eastAsia="Calibri" w:cstheme="minorHAnsi"/>
                <w:sz w:val="20"/>
                <w:szCs w:val="20"/>
              </w:rPr>
            </w:pPr>
            <w:r w:rsidRPr="001519D0">
              <w:rPr>
                <w:rFonts w:eastAsia="Calibri" w:cstheme="minorHAnsi"/>
                <w:sz w:val="20"/>
                <w:szCs w:val="20"/>
              </w:rPr>
              <w:t>Pateman, Jo</w:t>
            </w:r>
          </w:p>
        </w:tc>
        <w:tc>
          <w:tcPr>
            <w:tcW w:w="1002" w:type="dxa"/>
          </w:tcPr>
          <w:p w14:paraId="279D48EF" w14:textId="77777777" w:rsidR="001519D0" w:rsidRPr="001519D0" w:rsidRDefault="001519D0" w:rsidP="001519D0">
            <w:pPr>
              <w:rPr>
                <w:rFonts w:eastAsia="Calibri" w:cstheme="minorHAnsi"/>
                <w:sz w:val="20"/>
                <w:szCs w:val="20"/>
              </w:rPr>
            </w:pPr>
            <w:r w:rsidRPr="001519D0">
              <w:rPr>
                <w:rFonts w:eastAsia="Calibri" w:cstheme="minorHAnsi"/>
                <w:sz w:val="20"/>
                <w:szCs w:val="20"/>
              </w:rPr>
              <w:t>JMP</w:t>
            </w:r>
          </w:p>
        </w:tc>
        <w:tc>
          <w:tcPr>
            <w:tcW w:w="4110" w:type="dxa"/>
          </w:tcPr>
          <w:p w14:paraId="5803B5E4" w14:textId="77777777" w:rsidR="001519D0" w:rsidRPr="001519D0" w:rsidRDefault="001519D0" w:rsidP="001519D0">
            <w:pPr>
              <w:rPr>
                <w:rFonts w:eastAsia="Calibri" w:cstheme="minorHAnsi"/>
                <w:sz w:val="20"/>
                <w:szCs w:val="20"/>
              </w:rPr>
            </w:pPr>
            <w:r w:rsidRPr="001519D0">
              <w:rPr>
                <w:rFonts w:eastAsia="Calibri" w:cstheme="minorHAnsi"/>
                <w:sz w:val="20"/>
                <w:szCs w:val="20"/>
              </w:rPr>
              <w:t xml:space="preserve">Clerk to the Governing body </w:t>
            </w:r>
          </w:p>
        </w:tc>
        <w:tc>
          <w:tcPr>
            <w:tcW w:w="1650" w:type="dxa"/>
          </w:tcPr>
          <w:p w14:paraId="2165C718" w14:textId="7870D4A6" w:rsidR="001519D0" w:rsidRPr="001519D0" w:rsidRDefault="00652535" w:rsidP="00652535">
            <w:pPr>
              <w:jc w:val="center"/>
              <w:rPr>
                <w:rFonts w:eastAsia="Calibri" w:cstheme="minorHAnsi"/>
                <w:sz w:val="20"/>
                <w:szCs w:val="20"/>
              </w:rPr>
            </w:pPr>
            <w:r>
              <w:rPr>
                <w:rFonts w:eastAsia="Calibri" w:cstheme="minorHAnsi"/>
                <w:sz w:val="20"/>
                <w:szCs w:val="20"/>
              </w:rPr>
              <w:t>Present</w:t>
            </w:r>
          </w:p>
        </w:tc>
      </w:tr>
    </w:tbl>
    <w:p w14:paraId="06E029ED" w14:textId="77777777" w:rsidR="002D66F8" w:rsidRPr="005A6F22" w:rsidRDefault="002D66F8" w:rsidP="002D66F8">
      <w:pPr>
        <w:jc w:val="center"/>
        <w:rPr>
          <w:rFonts w:cstheme="minorHAnsi"/>
          <w:b/>
        </w:rPr>
      </w:pPr>
    </w:p>
    <w:p w14:paraId="60B51AC6" w14:textId="77777777" w:rsidR="002D66F8" w:rsidRPr="005A6F22" w:rsidRDefault="002D66F8" w:rsidP="002D66F8">
      <w:pPr>
        <w:jc w:val="center"/>
        <w:rPr>
          <w:rFonts w:cstheme="minorHAnsi"/>
          <w:b/>
        </w:rPr>
      </w:pPr>
    </w:p>
    <w:p w14:paraId="46C5F295" w14:textId="77777777" w:rsidR="002D66F8" w:rsidRPr="005A6F22" w:rsidRDefault="002D66F8" w:rsidP="002D66F8">
      <w:pPr>
        <w:jc w:val="center"/>
        <w:rPr>
          <w:rFonts w:cstheme="minorHAnsi"/>
          <w:b/>
          <w:sz w:val="16"/>
        </w:rPr>
      </w:pPr>
    </w:p>
    <w:p w14:paraId="5E70ABE0" w14:textId="77777777" w:rsidR="002D66F8" w:rsidRDefault="002D66F8" w:rsidP="002D66F8">
      <w:pPr>
        <w:jc w:val="center"/>
        <w:rPr>
          <w:rFonts w:cstheme="minorHAnsi"/>
          <w:b/>
          <w:sz w:val="28"/>
        </w:rPr>
      </w:pPr>
    </w:p>
    <w:p w14:paraId="4C66052A" w14:textId="77777777" w:rsidR="002D66F8" w:rsidRDefault="002D66F8" w:rsidP="002D66F8">
      <w:pPr>
        <w:jc w:val="center"/>
        <w:rPr>
          <w:rFonts w:cstheme="minorHAnsi"/>
          <w:b/>
          <w:sz w:val="28"/>
        </w:rPr>
      </w:pPr>
    </w:p>
    <w:p w14:paraId="5181AC6D" w14:textId="77777777" w:rsidR="002D66F8" w:rsidRDefault="002D66F8" w:rsidP="002D66F8">
      <w:pPr>
        <w:jc w:val="center"/>
        <w:rPr>
          <w:rFonts w:cstheme="minorHAnsi"/>
          <w:b/>
          <w:sz w:val="28"/>
        </w:rPr>
      </w:pPr>
    </w:p>
    <w:p w14:paraId="58CE4133" w14:textId="77777777" w:rsidR="002D66F8" w:rsidRDefault="002D66F8" w:rsidP="00D4491A">
      <w:pPr>
        <w:spacing w:after="0" w:line="240" w:lineRule="auto"/>
        <w:jc w:val="center"/>
        <w:rPr>
          <w:rFonts w:cstheme="minorHAnsi"/>
          <w:b/>
          <w:sz w:val="28"/>
        </w:rPr>
      </w:pPr>
    </w:p>
    <w:p w14:paraId="52CAB38D" w14:textId="77777777" w:rsidR="00A15874" w:rsidRDefault="00A15874" w:rsidP="00D4491A">
      <w:pPr>
        <w:spacing w:after="0" w:line="240" w:lineRule="auto"/>
        <w:jc w:val="center"/>
        <w:rPr>
          <w:rFonts w:cstheme="minorHAnsi"/>
          <w:b/>
          <w:sz w:val="28"/>
        </w:rPr>
      </w:pPr>
    </w:p>
    <w:p w14:paraId="32F81FFD" w14:textId="792E9831" w:rsidR="002D66F8" w:rsidRPr="005A6F22" w:rsidRDefault="002611D0" w:rsidP="00D4491A">
      <w:pPr>
        <w:spacing w:after="0" w:line="240" w:lineRule="auto"/>
        <w:jc w:val="center"/>
        <w:rPr>
          <w:rFonts w:cstheme="minorHAnsi"/>
          <w:b/>
          <w:sz w:val="28"/>
        </w:rPr>
      </w:pPr>
      <w:r>
        <w:rPr>
          <w:rFonts w:cstheme="minorHAnsi"/>
          <w:b/>
          <w:sz w:val="28"/>
        </w:rPr>
        <w:tab/>
      </w:r>
      <w:r>
        <w:rPr>
          <w:rFonts w:cstheme="minorHAnsi"/>
          <w:b/>
          <w:sz w:val="28"/>
        </w:rPr>
        <w:tab/>
      </w:r>
    </w:p>
    <w:tbl>
      <w:tblPr>
        <w:tblStyle w:val="TableGrid"/>
        <w:tblW w:w="14743" w:type="dxa"/>
        <w:tblInd w:w="-431" w:type="dxa"/>
        <w:tblLook w:val="04A0" w:firstRow="1" w:lastRow="0" w:firstColumn="1" w:lastColumn="0" w:noHBand="0" w:noVBand="1"/>
      </w:tblPr>
      <w:tblGrid>
        <w:gridCol w:w="1225"/>
        <w:gridCol w:w="1595"/>
        <w:gridCol w:w="10789"/>
        <w:gridCol w:w="1134"/>
      </w:tblGrid>
      <w:tr w:rsidR="007524FB" w:rsidRPr="005F492E" w14:paraId="1DA4F9E9" w14:textId="00BF1EBE" w:rsidTr="007524FB">
        <w:tc>
          <w:tcPr>
            <w:tcW w:w="1225" w:type="dxa"/>
            <w:shd w:val="clear" w:color="auto" w:fill="A8D08D" w:themeFill="accent6" w:themeFillTint="99"/>
          </w:tcPr>
          <w:p w14:paraId="26FBF856" w14:textId="3A64FAAD" w:rsidR="007524FB" w:rsidRPr="00BA4B41" w:rsidRDefault="007524FB" w:rsidP="001961E7">
            <w:pPr>
              <w:jc w:val="center"/>
              <w:rPr>
                <w:b/>
                <w:bCs/>
                <w:sz w:val="24"/>
                <w:szCs w:val="24"/>
              </w:rPr>
            </w:pPr>
            <w:r>
              <w:rPr>
                <w:b/>
                <w:bCs/>
                <w:sz w:val="24"/>
                <w:szCs w:val="24"/>
              </w:rPr>
              <w:t>Minute</w:t>
            </w:r>
            <w:r w:rsidRPr="00BA4B41">
              <w:rPr>
                <w:b/>
                <w:bCs/>
                <w:sz w:val="24"/>
                <w:szCs w:val="24"/>
              </w:rPr>
              <w:t xml:space="preserve"> Reference</w:t>
            </w:r>
          </w:p>
        </w:tc>
        <w:tc>
          <w:tcPr>
            <w:tcW w:w="1595" w:type="dxa"/>
            <w:shd w:val="clear" w:color="auto" w:fill="A8D08D" w:themeFill="accent6" w:themeFillTint="99"/>
          </w:tcPr>
          <w:p w14:paraId="2B72D24F" w14:textId="7F965E86" w:rsidR="007524FB" w:rsidRPr="00BA4B41" w:rsidRDefault="007524FB" w:rsidP="001961E7">
            <w:pPr>
              <w:jc w:val="center"/>
              <w:rPr>
                <w:b/>
                <w:bCs/>
                <w:sz w:val="24"/>
                <w:szCs w:val="24"/>
              </w:rPr>
            </w:pPr>
            <w:r>
              <w:rPr>
                <w:b/>
                <w:bCs/>
                <w:sz w:val="24"/>
                <w:szCs w:val="24"/>
              </w:rPr>
              <w:t>Minute</w:t>
            </w:r>
            <w:r w:rsidRPr="00BA4B41">
              <w:rPr>
                <w:b/>
                <w:bCs/>
                <w:sz w:val="24"/>
                <w:szCs w:val="24"/>
              </w:rPr>
              <w:t xml:space="preserve"> Item</w:t>
            </w:r>
          </w:p>
        </w:tc>
        <w:tc>
          <w:tcPr>
            <w:tcW w:w="10789" w:type="dxa"/>
            <w:shd w:val="clear" w:color="auto" w:fill="A8D08D" w:themeFill="accent6" w:themeFillTint="99"/>
          </w:tcPr>
          <w:p w14:paraId="6EFAFD15" w14:textId="5D900577" w:rsidR="007524FB" w:rsidRPr="00BA4B41" w:rsidRDefault="007524FB" w:rsidP="001961E7">
            <w:pPr>
              <w:jc w:val="center"/>
              <w:rPr>
                <w:b/>
                <w:bCs/>
                <w:sz w:val="24"/>
                <w:szCs w:val="24"/>
              </w:rPr>
            </w:pPr>
            <w:r>
              <w:rPr>
                <w:b/>
                <w:bCs/>
                <w:sz w:val="24"/>
                <w:szCs w:val="24"/>
              </w:rPr>
              <w:t>Minutes</w:t>
            </w:r>
          </w:p>
        </w:tc>
        <w:tc>
          <w:tcPr>
            <w:tcW w:w="1134" w:type="dxa"/>
            <w:shd w:val="clear" w:color="auto" w:fill="A8D08D" w:themeFill="accent6" w:themeFillTint="99"/>
          </w:tcPr>
          <w:p w14:paraId="082B3583" w14:textId="023C6C51" w:rsidR="007524FB" w:rsidRPr="00BA4B41" w:rsidRDefault="007524FB" w:rsidP="00B66127">
            <w:pPr>
              <w:jc w:val="center"/>
              <w:rPr>
                <w:b/>
                <w:bCs/>
                <w:sz w:val="24"/>
                <w:szCs w:val="24"/>
              </w:rPr>
            </w:pPr>
            <w:r>
              <w:rPr>
                <w:b/>
                <w:bCs/>
                <w:sz w:val="24"/>
                <w:szCs w:val="24"/>
              </w:rPr>
              <w:t>Action/ Decision</w:t>
            </w:r>
          </w:p>
        </w:tc>
      </w:tr>
      <w:tr w:rsidR="007524FB" w14:paraId="7A93FF56" w14:textId="4B843962" w:rsidTr="007524FB">
        <w:tc>
          <w:tcPr>
            <w:tcW w:w="1225" w:type="dxa"/>
          </w:tcPr>
          <w:p w14:paraId="6FFB1966" w14:textId="012B01E4" w:rsidR="007524FB" w:rsidRDefault="007524FB" w:rsidP="008B5A44">
            <w:r w:rsidRPr="001F5534">
              <w:t xml:space="preserve">2024/25/ FGB/ </w:t>
            </w:r>
            <w:r>
              <w:t>40</w:t>
            </w:r>
          </w:p>
        </w:tc>
        <w:tc>
          <w:tcPr>
            <w:tcW w:w="1595" w:type="dxa"/>
          </w:tcPr>
          <w:p w14:paraId="0F0A4ADB" w14:textId="75FA167E" w:rsidR="007524FB" w:rsidRPr="001961E7" w:rsidRDefault="007524FB" w:rsidP="008B5A44">
            <w:pPr>
              <w:jc w:val="center"/>
              <w:rPr>
                <w:b/>
                <w:bCs/>
              </w:rPr>
            </w:pPr>
            <w:r w:rsidRPr="001961E7">
              <w:rPr>
                <w:b/>
                <w:bCs/>
              </w:rPr>
              <w:t>Apologies</w:t>
            </w:r>
          </w:p>
        </w:tc>
        <w:tc>
          <w:tcPr>
            <w:tcW w:w="10789" w:type="dxa"/>
          </w:tcPr>
          <w:p w14:paraId="18E65D26" w14:textId="75A302DF" w:rsidR="007524FB" w:rsidRDefault="007524FB" w:rsidP="008B5A44">
            <w:pPr>
              <w:jc w:val="both"/>
            </w:pPr>
            <w:r>
              <w:t>Apologies had been received from LJC and MM, these were approved.</w:t>
            </w:r>
          </w:p>
        </w:tc>
        <w:tc>
          <w:tcPr>
            <w:tcW w:w="1134" w:type="dxa"/>
          </w:tcPr>
          <w:p w14:paraId="2D357E60" w14:textId="31CA39BD" w:rsidR="007524FB" w:rsidRDefault="007524FB" w:rsidP="008B5A44">
            <w:pPr>
              <w:jc w:val="center"/>
            </w:pPr>
            <w:r>
              <w:t>I, D</w:t>
            </w:r>
          </w:p>
        </w:tc>
      </w:tr>
      <w:tr w:rsidR="007524FB" w14:paraId="55C20DB8" w14:textId="77777777" w:rsidTr="007524FB">
        <w:tc>
          <w:tcPr>
            <w:tcW w:w="1225" w:type="dxa"/>
          </w:tcPr>
          <w:p w14:paraId="1B1D1AAA" w14:textId="2AD326D4" w:rsidR="007524FB" w:rsidRPr="001F5534" w:rsidRDefault="007524FB" w:rsidP="008B5A44">
            <w:r>
              <w:t>2024/25/ FGB/ 41</w:t>
            </w:r>
          </w:p>
        </w:tc>
        <w:tc>
          <w:tcPr>
            <w:tcW w:w="1595" w:type="dxa"/>
          </w:tcPr>
          <w:p w14:paraId="4694AB39" w14:textId="4BAA9C08" w:rsidR="007524FB" w:rsidRPr="001961E7" w:rsidRDefault="007524FB" w:rsidP="008B5A44">
            <w:pPr>
              <w:jc w:val="center"/>
              <w:rPr>
                <w:b/>
                <w:bCs/>
              </w:rPr>
            </w:pPr>
            <w:r>
              <w:rPr>
                <w:b/>
                <w:bCs/>
              </w:rPr>
              <w:t>Training</w:t>
            </w:r>
          </w:p>
        </w:tc>
        <w:tc>
          <w:tcPr>
            <w:tcW w:w="10789" w:type="dxa"/>
          </w:tcPr>
          <w:p w14:paraId="50797DC7" w14:textId="1CD80EEE" w:rsidR="007524FB" w:rsidRDefault="0030564C" w:rsidP="008B5A44">
            <w:pPr>
              <w:jc w:val="both"/>
            </w:pPr>
            <w:r>
              <w:t xml:space="preserve">The board undertook training on </w:t>
            </w:r>
            <w:r w:rsidR="007524FB">
              <w:t>Human Rights and the Equality Act</w:t>
            </w:r>
            <w:r>
              <w:t>.  CC arrived at 3.49pm.</w:t>
            </w:r>
            <w:r w:rsidR="006131C8">
              <w:t xml:space="preserve">  ABL arrived at 3.56pm.</w:t>
            </w:r>
          </w:p>
        </w:tc>
        <w:tc>
          <w:tcPr>
            <w:tcW w:w="1134" w:type="dxa"/>
          </w:tcPr>
          <w:p w14:paraId="5FDB0D7D" w14:textId="47B3FFE1" w:rsidR="007524FB" w:rsidRDefault="006131C8" w:rsidP="008B5A44">
            <w:pPr>
              <w:jc w:val="center"/>
            </w:pPr>
            <w:r>
              <w:t>I</w:t>
            </w:r>
          </w:p>
        </w:tc>
      </w:tr>
      <w:tr w:rsidR="007524FB" w14:paraId="4FEC9E86" w14:textId="20ED3CE5" w:rsidTr="007524FB">
        <w:tc>
          <w:tcPr>
            <w:tcW w:w="1225" w:type="dxa"/>
          </w:tcPr>
          <w:p w14:paraId="297018ED" w14:textId="726C703E" w:rsidR="007524FB" w:rsidRDefault="007524FB" w:rsidP="008B5A44">
            <w:r w:rsidRPr="001F5534">
              <w:t xml:space="preserve">2024/25/ FGB/ </w:t>
            </w:r>
            <w:r>
              <w:t>42</w:t>
            </w:r>
          </w:p>
        </w:tc>
        <w:tc>
          <w:tcPr>
            <w:tcW w:w="1595" w:type="dxa"/>
          </w:tcPr>
          <w:p w14:paraId="4C7911AA" w14:textId="18DBA45D" w:rsidR="007524FB" w:rsidRPr="001961E7" w:rsidRDefault="007524FB" w:rsidP="008B5A44">
            <w:pPr>
              <w:jc w:val="center"/>
              <w:rPr>
                <w:b/>
                <w:bCs/>
              </w:rPr>
            </w:pPr>
            <w:r w:rsidRPr="001961E7">
              <w:rPr>
                <w:b/>
                <w:bCs/>
              </w:rPr>
              <w:t>Conflicts of Interest</w:t>
            </w:r>
          </w:p>
        </w:tc>
        <w:tc>
          <w:tcPr>
            <w:tcW w:w="10789" w:type="dxa"/>
          </w:tcPr>
          <w:p w14:paraId="1EDCE7F4" w14:textId="48CD415B" w:rsidR="000B5AC3" w:rsidRDefault="000B5AC3" w:rsidP="000B5AC3">
            <w:pPr>
              <w:jc w:val="both"/>
            </w:pPr>
            <w:r>
              <w:t>None declared.</w:t>
            </w:r>
          </w:p>
          <w:p w14:paraId="5BA7913B" w14:textId="702C8527" w:rsidR="007524FB" w:rsidRDefault="007524FB" w:rsidP="008B5A44">
            <w:pPr>
              <w:jc w:val="both"/>
            </w:pPr>
            <w:r>
              <w:t xml:space="preserve"> </w:t>
            </w:r>
          </w:p>
        </w:tc>
        <w:tc>
          <w:tcPr>
            <w:tcW w:w="1134" w:type="dxa"/>
          </w:tcPr>
          <w:p w14:paraId="06804DBC" w14:textId="110B38DF" w:rsidR="007524FB" w:rsidRDefault="000B5AC3" w:rsidP="008B5A44">
            <w:pPr>
              <w:jc w:val="center"/>
            </w:pPr>
            <w:r>
              <w:t>I</w:t>
            </w:r>
          </w:p>
        </w:tc>
      </w:tr>
      <w:tr w:rsidR="007524FB" w14:paraId="73A03112" w14:textId="22347AFF" w:rsidTr="007524FB">
        <w:trPr>
          <w:trHeight w:val="885"/>
        </w:trPr>
        <w:tc>
          <w:tcPr>
            <w:tcW w:w="1225" w:type="dxa"/>
          </w:tcPr>
          <w:p w14:paraId="4FCEBC46" w14:textId="3559C292" w:rsidR="007524FB" w:rsidRPr="00974168" w:rsidRDefault="007524FB" w:rsidP="008B5A44">
            <w:r w:rsidRPr="001F5534">
              <w:t xml:space="preserve">2024/25/ FGB/ </w:t>
            </w:r>
            <w:r>
              <w:t>43</w:t>
            </w:r>
          </w:p>
        </w:tc>
        <w:tc>
          <w:tcPr>
            <w:tcW w:w="1595" w:type="dxa"/>
          </w:tcPr>
          <w:p w14:paraId="4919B70D" w14:textId="4F10C7E1" w:rsidR="007524FB" w:rsidRPr="00974168" w:rsidRDefault="007524FB" w:rsidP="008B5A44">
            <w:pPr>
              <w:jc w:val="center"/>
              <w:rPr>
                <w:b/>
                <w:bCs/>
              </w:rPr>
            </w:pPr>
            <w:r w:rsidRPr="00974168">
              <w:rPr>
                <w:b/>
                <w:bCs/>
              </w:rPr>
              <w:t>Minutes and Matters Arising</w:t>
            </w:r>
          </w:p>
        </w:tc>
        <w:tc>
          <w:tcPr>
            <w:tcW w:w="10789" w:type="dxa"/>
          </w:tcPr>
          <w:p w14:paraId="5399AE3E" w14:textId="70F61958" w:rsidR="007524FB" w:rsidRDefault="000B5AC3" w:rsidP="008B5A44">
            <w:pPr>
              <w:jc w:val="both"/>
            </w:pPr>
            <w:r>
              <w:t>The m</w:t>
            </w:r>
            <w:r w:rsidR="007524FB" w:rsidRPr="00974168">
              <w:t xml:space="preserve">inutes of the meeting held </w:t>
            </w:r>
            <w:r w:rsidR="007524FB">
              <w:t>on 12</w:t>
            </w:r>
            <w:r w:rsidR="007524FB" w:rsidRPr="00B2479E">
              <w:rPr>
                <w:vertAlign w:val="superscript"/>
              </w:rPr>
              <w:t>th</w:t>
            </w:r>
            <w:r w:rsidR="007524FB">
              <w:t xml:space="preserve"> December 2024 </w:t>
            </w:r>
            <w:r w:rsidR="00A51A7D">
              <w:t xml:space="preserve">were agreed as a true reflection of the meeting and approved to be signed.  </w:t>
            </w:r>
          </w:p>
          <w:p w14:paraId="266C95A8" w14:textId="77777777" w:rsidR="007524FB" w:rsidRPr="00974168" w:rsidRDefault="007524FB" w:rsidP="008B5A44">
            <w:pPr>
              <w:jc w:val="both"/>
            </w:pPr>
          </w:p>
          <w:p w14:paraId="3CD84747" w14:textId="77777777" w:rsidR="007524FB" w:rsidRDefault="007524FB" w:rsidP="008B5A44">
            <w:pPr>
              <w:jc w:val="both"/>
            </w:pPr>
            <w:r w:rsidRPr="00974168">
              <w:t>Matters arising and action points from the last meeting</w:t>
            </w:r>
          </w:p>
          <w:p w14:paraId="7BA5C15D" w14:textId="7DBAB915" w:rsidR="009F772B" w:rsidRDefault="009F772B" w:rsidP="009F772B">
            <w:pPr>
              <w:pStyle w:val="ListParagraph"/>
              <w:numPr>
                <w:ilvl w:val="0"/>
                <w:numId w:val="3"/>
              </w:numPr>
              <w:jc w:val="both"/>
            </w:pPr>
            <w:r>
              <w:lastRenderedPageBreak/>
              <w:t xml:space="preserve">Safeguarding policy – a member of staff had raised </w:t>
            </w:r>
            <w:r w:rsidR="00547E8F">
              <w:t>contacting parents after a visit to the medical room.  This was felt not always needed as often visits can be for minor/trivial things.  Suggestion to have a pre-printed slip to give to pupils to take home, advising they had visited the medical room and the outcome.</w:t>
            </w:r>
          </w:p>
          <w:p w14:paraId="6F1F5FA8" w14:textId="34913473" w:rsidR="007524FB" w:rsidRDefault="007524FB" w:rsidP="00D4491A">
            <w:pPr>
              <w:pStyle w:val="ListParagraph"/>
              <w:numPr>
                <w:ilvl w:val="0"/>
                <w:numId w:val="3"/>
              </w:numPr>
              <w:jc w:val="both"/>
            </w:pPr>
            <w:r>
              <w:t xml:space="preserve">IN </w:t>
            </w:r>
            <w:r w:rsidR="00547E8F">
              <w:t xml:space="preserve">has </w:t>
            </w:r>
            <w:r>
              <w:t>writ</w:t>
            </w:r>
            <w:r w:rsidR="00547E8F">
              <w:t>t</w:t>
            </w:r>
            <w:r>
              <w:t>e</w:t>
            </w:r>
            <w:r w:rsidR="00547E8F">
              <w:t>n</w:t>
            </w:r>
            <w:r>
              <w:t xml:space="preserve"> to DS formally thanking him for his service to the school on behalf of the board</w:t>
            </w:r>
            <w:r w:rsidR="00547E8F">
              <w:t>.</w:t>
            </w:r>
          </w:p>
          <w:p w14:paraId="58ECC39B" w14:textId="485B8445" w:rsidR="007524FB" w:rsidRDefault="00154A39" w:rsidP="00D4491A">
            <w:pPr>
              <w:pStyle w:val="ListParagraph"/>
              <w:numPr>
                <w:ilvl w:val="0"/>
                <w:numId w:val="3"/>
              </w:numPr>
              <w:jc w:val="both"/>
            </w:pPr>
            <w:r>
              <w:t>The c</w:t>
            </w:r>
            <w:r w:rsidR="007524FB">
              <w:t>lerk add</w:t>
            </w:r>
            <w:r>
              <w:t>ed</w:t>
            </w:r>
            <w:r w:rsidR="007524FB">
              <w:t xml:space="preserve"> sustainability to the Resources agenda </w:t>
            </w:r>
            <w:r>
              <w:t xml:space="preserve">i.e., agreeing the formation of a sub-committee.  </w:t>
            </w:r>
            <w:r w:rsidR="002C4BAE">
              <w:t>However,</w:t>
            </w:r>
            <w:r>
              <w:t xml:space="preserve"> after further discussion, the Resources committee were recommending that SLT create a sustainability group, which MM will attend as the sustainability governor and report back to FGB.  FGB ratified this decision.</w:t>
            </w:r>
            <w:r w:rsidR="00565091">
              <w:t xml:space="preserve"> </w:t>
            </w:r>
          </w:p>
          <w:p w14:paraId="7F3B97C8" w14:textId="6E47E10D" w:rsidR="007524FB" w:rsidRDefault="007524FB" w:rsidP="00D4491A">
            <w:pPr>
              <w:pStyle w:val="ListParagraph"/>
              <w:numPr>
                <w:ilvl w:val="0"/>
                <w:numId w:val="3"/>
              </w:numPr>
              <w:jc w:val="both"/>
            </w:pPr>
            <w:r>
              <w:t xml:space="preserve">EB </w:t>
            </w:r>
            <w:r w:rsidR="002C4BAE">
              <w:t>has</w:t>
            </w:r>
            <w:r>
              <w:t xml:space="preserve"> circulate</w:t>
            </w:r>
            <w:r w:rsidR="002C4BAE">
              <w:t>d the</w:t>
            </w:r>
            <w:r>
              <w:t xml:space="preserve"> skills audit to the board</w:t>
            </w:r>
            <w:r w:rsidR="002C4BAE">
              <w:t>, a few a</w:t>
            </w:r>
            <w:r w:rsidR="00C2422B">
              <w:t xml:space="preserve">re outstanding </w:t>
            </w:r>
            <w:r>
              <w:t xml:space="preserve"> and report back to FGB</w:t>
            </w:r>
            <w:r w:rsidR="003E1CD9">
              <w:t xml:space="preserve"> – circulated, not yet had all back.  </w:t>
            </w:r>
            <w:r w:rsidR="00931CBF">
              <w:t xml:space="preserve">Will also circulate to the staff governors and report back to next FGB.  </w:t>
            </w:r>
          </w:p>
          <w:p w14:paraId="10602BC5" w14:textId="77777777" w:rsidR="00FF1D9F" w:rsidRDefault="00CB0A91" w:rsidP="00CB0A91">
            <w:pPr>
              <w:pStyle w:val="ListParagraph"/>
              <w:numPr>
                <w:ilvl w:val="0"/>
                <w:numId w:val="3"/>
              </w:numPr>
              <w:jc w:val="both"/>
            </w:pPr>
            <w:r>
              <w:t>The c</w:t>
            </w:r>
            <w:r w:rsidR="007524FB">
              <w:t>lerk circulate</w:t>
            </w:r>
            <w:r>
              <w:t>d</w:t>
            </w:r>
            <w:r w:rsidR="007524FB">
              <w:t xml:space="preserve"> </w:t>
            </w:r>
            <w:r>
              <w:t>National College l</w:t>
            </w:r>
            <w:r w:rsidR="007524FB">
              <w:t>og in details to all</w:t>
            </w:r>
            <w:r>
              <w:t>.</w:t>
            </w:r>
          </w:p>
          <w:p w14:paraId="7A903D98" w14:textId="21067917" w:rsidR="007524FB" w:rsidRPr="00974168" w:rsidRDefault="007524FB" w:rsidP="00CB0A91">
            <w:pPr>
              <w:pStyle w:val="ListParagraph"/>
              <w:numPr>
                <w:ilvl w:val="0"/>
                <w:numId w:val="3"/>
              </w:numPr>
              <w:jc w:val="both"/>
            </w:pPr>
            <w:r>
              <w:t>Potential TLR3 for a ‘Head of Fun’ should have been discussed at Resources on 06.02.25 but was missed – further action?</w:t>
            </w:r>
            <w:r w:rsidR="00AB5A4D">
              <w:t xml:space="preserve">  ABL is considering the ‘reward’ agenda.  ABL to update </w:t>
            </w:r>
            <w:r w:rsidR="00565091">
              <w:t xml:space="preserve">at next Resources.  Recognition and rewards for pupils rather than a </w:t>
            </w:r>
            <w:r w:rsidR="002B5BA5">
              <w:t>sanction-based</w:t>
            </w:r>
            <w:r w:rsidR="00565091">
              <w:t xml:space="preserve"> agenda.  </w:t>
            </w:r>
            <w:r w:rsidR="002B5BA5">
              <w:t xml:space="preserve">Q – are there other schools that have that type of role?  Yes, another local school.  </w:t>
            </w:r>
          </w:p>
        </w:tc>
        <w:tc>
          <w:tcPr>
            <w:tcW w:w="1134" w:type="dxa"/>
          </w:tcPr>
          <w:p w14:paraId="2D2D5A67" w14:textId="77777777" w:rsidR="007524FB" w:rsidRDefault="007524FB" w:rsidP="008B5A44">
            <w:pPr>
              <w:jc w:val="center"/>
            </w:pPr>
            <w:r w:rsidRPr="00974168">
              <w:lastRenderedPageBreak/>
              <w:t>I</w:t>
            </w:r>
            <w:r w:rsidR="006021C8">
              <w:t>, D</w:t>
            </w:r>
          </w:p>
          <w:p w14:paraId="40B40AFC" w14:textId="77777777" w:rsidR="00FF1D9F" w:rsidRDefault="00FF1D9F" w:rsidP="008B5A44">
            <w:pPr>
              <w:jc w:val="center"/>
            </w:pPr>
          </w:p>
          <w:p w14:paraId="2FFD59F4" w14:textId="77777777" w:rsidR="00FF1D9F" w:rsidRDefault="00FF1D9F" w:rsidP="008B5A44">
            <w:pPr>
              <w:jc w:val="center"/>
            </w:pPr>
          </w:p>
          <w:p w14:paraId="18EB6A20" w14:textId="77777777" w:rsidR="00FF1D9F" w:rsidRDefault="00FF1D9F" w:rsidP="008B5A44">
            <w:pPr>
              <w:jc w:val="center"/>
            </w:pPr>
            <w:r>
              <w:t>I</w:t>
            </w:r>
          </w:p>
          <w:p w14:paraId="7F637CD6" w14:textId="77777777" w:rsidR="00FF1D9F" w:rsidRDefault="00FF1D9F" w:rsidP="008B5A44">
            <w:pPr>
              <w:jc w:val="center"/>
            </w:pPr>
          </w:p>
          <w:p w14:paraId="4CE3F937" w14:textId="77777777" w:rsidR="00FF1D9F" w:rsidRDefault="00FF1D9F" w:rsidP="008B5A44">
            <w:pPr>
              <w:jc w:val="center"/>
            </w:pPr>
            <w:r>
              <w:lastRenderedPageBreak/>
              <w:t>I</w:t>
            </w:r>
          </w:p>
          <w:p w14:paraId="0738AFCB" w14:textId="77777777" w:rsidR="00FF1D9F" w:rsidRDefault="00FF1D9F" w:rsidP="008B5A44">
            <w:pPr>
              <w:jc w:val="center"/>
            </w:pPr>
          </w:p>
          <w:p w14:paraId="76EE3C4A" w14:textId="77777777" w:rsidR="00FF1D9F" w:rsidRDefault="00FF1D9F" w:rsidP="008B5A44">
            <w:pPr>
              <w:jc w:val="center"/>
            </w:pPr>
          </w:p>
          <w:p w14:paraId="4ABB3CE3" w14:textId="77777777" w:rsidR="00FF1D9F" w:rsidRDefault="00FF1D9F" w:rsidP="008B5A44">
            <w:pPr>
              <w:jc w:val="center"/>
            </w:pPr>
            <w:r>
              <w:t>I</w:t>
            </w:r>
          </w:p>
          <w:p w14:paraId="3B51EA74" w14:textId="77777777" w:rsidR="00FF1D9F" w:rsidRDefault="00FF1D9F" w:rsidP="008B5A44">
            <w:pPr>
              <w:jc w:val="center"/>
            </w:pPr>
            <w:r>
              <w:t>I</w:t>
            </w:r>
          </w:p>
          <w:p w14:paraId="14533FBF" w14:textId="77777777" w:rsidR="00FF1D9F" w:rsidRDefault="00FF1D9F" w:rsidP="008B5A44">
            <w:pPr>
              <w:jc w:val="center"/>
            </w:pPr>
          </w:p>
          <w:p w14:paraId="0A586D23" w14:textId="77777777" w:rsidR="00FF1D9F" w:rsidRDefault="00FF1D9F" w:rsidP="008B5A44">
            <w:pPr>
              <w:jc w:val="center"/>
            </w:pPr>
          </w:p>
          <w:p w14:paraId="56C1B915" w14:textId="77777777" w:rsidR="00FF1D9F" w:rsidRDefault="00FF1D9F" w:rsidP="008B5A44">
            <w:pPr>
              <w:jc w:val="center"/>
            </w:pPr>
          </w:p>
          <w:p w14:paraId="06002F82" w14:textId="77777777" w:rsidR="00FF1D9F" w:rsidRDefault="00FF1D9F" w:rsidP="008B5A44">
            <w:pPr>
              <w:jc w:val="center"/>
            </w:pPr>
            <w:r>
              <w:t>I</w:t>
            </w:r>
          </w:p>
          <w:p w14:paraId="24FD79A7" w14:textId="77777777" w:rsidR="00FF1D9F" w:rsidRDefault="00FF1D9F" w:rsidP="008B5A44">
            <w:pPr>
              <w:jc w:val="center"/>
            </w:pPr>
          </w:p>
          <w:p w14:paraId="6621F477" w14:textId="0AE8E220" w:rsidR="00FF1D9F" w:rsidRDefault="00FF1D9F" w:rsidP="008B5A44">
            <w:pPr>
              <w:jc w:val="center"/>
            </w:pPr>
            <w:r>
              <w:t>I</w:t>
            </w:r>
          </w:p>
          <w:p w14:paraId="7D427C5F" w14:textId="77777777" w:rsidR="00FF1D9F" w:rsidRDefault="00FF1D9F" w:rsidP="008B5A44">
            <w:pPr>
              <w:jc w:val="center"/>
            </w:pPr>
          </w:p>
          <w:p w14:paraId="7FCD098D" w14:textId="2238EF56" w:rsidR="00FF1D9F" w:rsidRPr="00974168" w:rsidRDefault="00FF1D9F" w:rsidP="008B5A44">
            <w:pPr>
              <w:jc w:val="center"/>
            </w:pPr>
            <w:r>
              <w:t>I</w:t>
            </w:r>
          </w:p>
        </w:tc>
      </w:tr>
      <w:tr w:rsidR="007524FB" w14:paraId="79154D28" w14:textId="77777777" w:rsidTr="007524FB">
        <w:tc>
          <w:tcPr>
            <w:tcW w:w="1225" w:type="dxa"/>
            <w:shd w:val="clear" w:color="auto" w:fill="FFFFFF" w:themeFill="background1"/>
          </w:tcPr>
          <w:p w14:paraId="11DBDE73" w14:textId="03863D58" w:rsidR="007524FB" w:rsidRPr="001F5534" w:rsidRDefault="007524FB" w:rsidP="008B5A44">
            <w:r>
              <w:lastRenderedPageBreak/>
              <w:t>2024/25/ FGB/ 44</w:t>
            </w:r>
          </w:p>
        </w:tc>
        <w:tc>
          <w:tcPr>
            <w:tcW w:w="1595" w:type="dxa"/>
            <w:shd w:val="clear" w:color="auto" w:fill="FFFFFF" w:themeFill="background1"/>
          </w:tcPr>
          <w:p w14:paraId="3AF1AE48" w14:textId="6CBA1179" w:rsidR="007524FB" w:rsidRDefault="007524FB" w:rsidP="008B5A44">
            <w:pPr>
              <w:jc w:val="center"/>
              <w:rPr>
                <w:b/>
                <w:bCs/>
              </w:rPr>
            </w:pPr>
            <w:r>
              <w:rPr>
                <w:b/>
                <w:bCs/>
              </w:rPr>
              <w:t>Policies</w:t>
            </w:r>
          </w:p>
        </w:tc>
        <w:tc>
          <w:tcPr>
            <w:tcW w:w="10789" w:type="dxa"/>
            <w:shd w:val="clear" w:color="auto" w:fill="FFFFFF" w:themeFill="background1"/>
          </w:tcPr>
          <w:p w14:paraId="64B7C517" w14:textId="46795E35" w:rsidR="007524FB" w:rsidRDefault="007524FB" w:rsidP="008B5A44">
            <w:r>
              <w:t>7B – Equality Objectives January 2025 update</w:t>
            </w:r>
            <w:r w:rsidR="002B5BA5">
              <w:t xml:space="preserve"> </w:t>
            </w:r>
            <w:r w:rsidR="00B01388">
              <w:t>–</w:t>
            </w:r>
            <w:r w:rsidR="002B5BA5">
              <w:t xml:space="preserve"> </w:t>
            </w:r>
            <w:r w:rsidR="00FF1D9F">
              <w:t>this will be presented at the next meeting as JSR was unable to attend.</w:t>
            </w:r>
          </w:p>
        </w:tc>
        <w:tc>
          <w:tcPr>
            <w:tcW w:w="1134" w:type="dxa"/>
            <w:shd w:val="clear" w:color="auto" w:fill="FFFFFF" w:themeFill="background1"/>
          </w:tcPr>
          <w:p w14:paraId="7910E163" w14:textId="00EA4A2A" w:rsidR="007524FB" w:rsidRDefault="00FF1D9F" w:rsidP="008B5A44">
            <w:pPr>
              <w:jc w:val="center"/>
            </w:pPr>
            <w:r>
              <w:t>I, D</w:t>
            </w:r>
          </w:p>
        </w:tc>
      </w:tr>
      <w:tr w:rsidR="007524FB" w14:paraId="5509B247" w14:textId="77777777" w:rsidTr="007524FB">
        <w:tc>
          <w:tcPr>
            <w:tcW w:w="1225" w:type="dxa"/>
            <w:shd w:val="clear" w:color="auto" w:fill="FFFFFF" w:themeFill="background1"/>
          </w:tcPr>
          <w:p w14:paraId="5E50ED93" w14:textId="206FC0B0" w:rsidR="007524FB" w:rsidRDefault="007524FB" w:rsidP="008B5A44">
            <w:r>
              <w:t>2024/25/ FGB/ 45</w:t>
            </w:r>
          </w:p>
        </w:tc>
        <w:tc>
          <w:tcPr>
            <w:tcW w:w="1595" w:type="dxa"/>
            <w:shd w:val="clear" w:color="auto" w:fill="FFFFFF" w:themeFill="background1"/>
          </w:tcPr>
          <w:p w14:paraId="61B7004F" w14:textId="5D19CEDF" w:rsidR="007524FB" w:rsidRDefault="007524FB" w:rsidP="008B5A44">
            <w:pPr>
              <w:jc w:val="center"/>
              <w:rPr>
                <w:b/>
                <w:bCs/>
              </w:rPr>
            </w:pPr>
            <w:r>
              <w:rPr>
                <w:b/>
                <w:bCs/>
              </w:rPr>
              <w:t>Wellbeing Survey</w:t>
            </w:r>
          </w:p>
        </w:tc>
        <w:tc>
          <w:tcPr>
            <w:tcW w:w="10789" w:type="dxa"/>
            <w:shd w:val="clear" w:color="auto" w:fill="FFFFFF" w:themeFill="background1"/>
          </w:tcPr>
          <w:p w14:paraId="596AFA31" w14:textId="1EE934D3" w:rsidR="000E30E8" w:rsidRDefault="007524FB" w:rsidP="000E30E8">
            <w:pPr>
              <w:jc w:val="both"/>
            </w:pPr>
            <w:r>
              <w:t>JSR</w:t>
            </w:r>
            <w:r w:rsidR="000E30E8">
              <w:t xml:space="preserve"> was unable to attend the meeting however ABL advised that he could answer any governor questions relating to the survey.</w:t>
            </w:r>
          </w:p>
          <w:p w14:paraId="0B031451" w14:textId="77777777" w:rsidR="0025246F" w:rsidRDefault="00FE283F" w:rsidP="00B84D8B">
            <w:pPr>
              <w:jc w:val="both"/>
            </w:pPr>
            <w:r>
              <w:t xml:space="preserve">Q – </w:t>
            </w:r>
            <w:r w:rsidR="00B6609A">
              <w:t xml:space="preserve">there are several </w:t>
            </w:r>
            <w:r>
              <w:t>suggestions</w:t>
            </w:r>
            <w:r w:rsidR="00B6609A">
              <w:t xml:space="preserve"> that appear to be repeated i.e., raised by several staff.  Are those suggestions being considered e.g., moving parents evenings to Thursdays?  This was d</w:t>
            </w:r>
            <w:r>
              <w:t>iscussed at MLT this morning</w:t>
            </w:r>
            <w:r w:rsidR="00B6609A">
              <w:t xml:space="preserve"> and</w:t>
            </w:r>
            <w:r>
              <w:t xml:space="preserve"> ABL </w:t>
            </w:r>
            <w:r w:rsidR="00B6609A">
              <w:t xml:space="preserve">has </w:t>
            </w:r>
            <w:r>
              <w:t>tasked MLT to discuss further with teams</w:t>
            </w:r>
            <w:r w:rsidR="00B6609A">
              <w:t xml:space="preserve"> and feedback</w:t>
            </w:r>
            <w:r>
              <w:t xml:space="preserve">  </w:t>
            </w:r>
            <w:r w:rsidR="00B6609A">
              <w:t>However,</w:t>
            </w:r>
            <w:r w:rsidR="00BF458B">
              <w:t xml:space="preserve"> historically when staff completed a survey, they had expressed a wish to have all after school meetings on a Monday, so that there was consistency and it was easier to arrange childcare etc.,</w:t>
            </w:r>
            <w:r w:rsidR="0025246F">
              <w:t xml:space="preserve">  In addition, holding parents evenings on a Thursday, would result in departments cancelling extra-curricular clubs whenever there is a parents’ evening, which would impact on pupils.  ABL will wait for feedback from MLT.</w:t>
            </w:r>
          </w:p>
          <w:p w14:paraId="7D3E5E06" w14:textId="77777777" w:rsidR="0025246F" w:rsidRDefault="0025246F" w:rsidP="00B84D8B">
            <w:pPr>
              <w:jc w:val="both"/>
            </w:pPr>
          </w:p>
          <w:p w14:paraId="1005A2F7" w14:textId="6BE3705B" w:rsidR="00FE283F" w:rsidRDefault="0025246F" w:rsidP="00B84D8B">
            <w:pPr>
              <w:jc w:val="both"/>
            </w:pPr>
            <w:r>
              <w:t>ABL advised that he felt some responses within the survey should be treated with caution, as</w:t>
            </w:r>
            <w:r w:rsidR="00700E67">
              <w:t xml:space="preserve"> they do not necessarily represent all staff.  There is an example where one comment states that ‘a lot of staff’ however how does that person know that and how many is a lot of staff.  In addition, when a negative comment is raised does this relate to an incident </w:t>
            </w:r>
            <w:r w:rsidR="000A79F7">
              <w:t>th</w:t>
            </w:r>
            <w:r w:rsidR="00700E67">
              <w:t xml:space="preserve">at has occurred once, twice or on multiple occasions.  ABL would prefer if staff simply spoke to him in person with any concerns.  It is also difficult to address lots of points </w:t>
            </w:r>
            <w:r w:rsidR="0026023D">
              <w:t>raised in</w:t>
            </w:r>
            <w:r w:rsidR="00700E67">
              <w:t xml:space="preserve"> the survey as they are</w:t>
            </w:r>
            <w:r w:rsidR="0026023D">
              <w:t xml:space="preserve"> anonymous.</w:t>
            </w:r>
            <w:r w:rsidR="00FE283F">
              <w:t xml:space="preserve"> </w:t>
            </w:r>
          </w:p>
          <w:p w14:paraId="792EE618" w14:textId="77777777" w:rsidR="00FE283F" w:rsidRDefault="00FE283F" w:rsidP="00B84D8B">
            <w:pPr>
              <w:jc w:val="both"/>
            </w:pPr>
          </w:p>
          <w:p w14:paraId="4A747F8B" w14:textId="77777777" w:rsidR="00FE283F" w:rsidRDefault="00FE283F" w:rsidP="00B84D8B">
            <w:pPr>
              <w:jc w:val="both"/>
            </w:pPr>
            <w:r>
              <w:lastRenderedPageBreak/>
              <w:t>Q – 71 responded, did the survey go out to all staff directly employed by the school?  Yes.</w:t>
            </w:r>
          </w:p>
          <w:p w14:paraId="60000035" w14:textId="77777777" w:rsidR="0026023D" w:rsidRDefault="0026023D" w:rsidP="00B84D8B">
            <w:pPr>
              <w:jc w:val="both"/>
            </w:pPr>
          </w:p>
          <w:p w14:paraId="2672F36F" w14:textId="13F76898" w:rsidR="00FE283F" w:rsidRDefault="00FE283F" w:rsidP="00B84D8B">
            <w:pPr>
              <w:jc w:val="both"/>
            </w:pPr>
            <w:r>
              <w:t>Q – that is 6</w:t>
            </w:r>
            <w:r w:rsidR="000A79F7">
              <w:t>0</w:t>
            </w:r>
            <w:r>
              <w:t xml:space="preserve">%, are you happy with that?  Yes, I feel that is </w:t>
            </w:r>
            <w:r w:rsidR="0026023D">
              <w:t xml:space="preserve">actually </w:t>
            </w:r>
            <w:r>
              <w:t xml:space="preserve">quite high. </w:t>
            </w:r>
          </w:p>
          <w:p w14:paraId="068858C3" w14:textId="77777777" w:rsidR="0026023D" w:rsidRDefault="0026023D" w:rsidP="00B84D8B">
            <w:pPr>
              <w:jc w:val="both"/>
            </w:pPr>
          </w:p>
          <w:p w14:paraId="2A52B012" w14:textId="356A05C8" w:rsidR="00FE283F" w:rsidRDefault="00FE283F" w:rsidP="00B84D8B">
            <w:pPr>
              <w:jc w:val="both"/>
            </w:pPr>
            <w:r>
              <w:t xml:space="preserve">Q – </w:t>
            </w:r>
            <w:r w:rsidR="0026023D">
              <w:t xml:space="preserve">the survey is complete, you have the results, </w:t>
            </w:r>
            <w:r>
              <w:t xml:space="preserve">what do you intend doing with next?  We will address a number of items, </w:t>
            </w:r>
            <w:r w:rsidR="00CE6DCB">
              <w:t xml:space="preserve">there are a few ‘quick wins’ i.e., things that can be addressed easily and quickly, other issues raised will take more time.  Parents evenings have been discussed with MLT and they will discuss further with their teams and feedback.  We also raised consultation with MLT this morning.  We have been holding MLT briefings weekly for the past 18 months and whilst at time we may not have directly said “this is a consultation process” by  speaking with MLT on certain issues, asking them to discuss further with their teams and feedback, that is consultation.  </w:t>
            </w:r>
          </w:p>
          <w:p w14:paraId="33763C59" w14:textId="77777777" w:rsidR="00CE6DCB" w:rsidRDefault="00CE6DCB" w:rsidP="00B84D8B">
            <w:pPr>
              <w:jc w:val="both"/>
            </w:pPr>
          </w:p>
          <w:p w14:paraId="2C45E2CB" w14:textId="0FE6CD47" w:rsidR="00F72711" w:rsidRDefault="00F72711" w:rsidP="00B84D8B">
            <w:pPr>
              <w:jc w:val="both"/>
            </w:pPr>
            <w:r>
              <w:t xml:space="preserve">Q – how will you check if that has been effective?  </w:t>
            </w:r>
            <w:r w:rsidR="00CE6DCB">
              <w:t xml:space="preserve">I will discuss this with MLT </w:t>
            </w:r>
            <w:r w:rsidR="00C73C9C">
              <w:t>in the next meeting after half term.</w:t>
            </w:r>
          </w:p>
          <w:p w14:paraId="3DB85C7D" w14:textId="77777777" w:rsidR="00C73C9C" w:rsidRDefault="00C73C9C" w:rsidP="00B84D8B">
            <w:pPr>
              <w:jc w:val="both"/>
            </w:pPr>
          </w:p>
          <w:p w14:paraId="116F2638" w14:textId="61DEFA25" w:rsidR="00F72711" w:rsidRDefault="00F72711" w:rsidP="00B84D8B">
            <w:pPr>
              <w:jc w:val="both"/>
            </w:pPr>
            <w:r>
              <w:t xml:space="preserve">Q </w:t>
            </w:r>
            <w:r w:rsidR="00EF0482">
              <w:t>–</w:t>
            </w:r>
            <w:r>
              <w:t xml:space="preserve"> </w:t>
            </w:r>
            <w:r w:rsidR="00EF0482">
              <w:t xml:space="preserve">how are you deciding which </w:t>
            </w:r>
            <w:r w:rsidR="00C73C9C">
              <w:t xml:space="preserve">points </w:t>
            </w:r>
            <w:r w:rsidR="00EF0482">
              <w:t xml:space="preserve">to action?  The order in which </w:t>
            </w:r>
            <w:r w:rsidR="00C73C9C">
              <w:t>they</w:t>
            </w:r>
            <w:r w:rsidR="00EF0482">
              <w:t xml:space="preserve"> can </w:t>
            </w:r>
            <w:r w:rsidR="00C73C9C">
              <w:t>be</w:t>
            </w:r>
            <w:r w:rsidR="00EF0482">
              <w:t xml:space="preserve"> address</w:t>
            </w:r>
            <w:r w:rsidR="00C73C9C">
              <w:t>ed</w:t>
            </w:r>
            <w:r w:rsidR="00EF0482">
              <w:t xml:space="preserve"> i.e., those </w:t>
            </w:r>
            <w:r w:rsidR="00C73C9C">
              <w:t>that</w:t>
            </w:r>
            <w:r w:rsidR="00EF0482">
              <w:t xml:space="preserve"> can</w:t>
            </w:r>
            <w:r w:rsidR="00C73C9C">
              <w:t xml:space="preserve"> be completed quickly, we </w:t>
            </w:r>
            <w:r w:rsidR="00EF0482">
              <w:t xml:space="preserve">have addressed 3 already this morning.  </w:t>
            </w:r>
            <w:r w:rsidR="0045776D">
              <w:t>A staff survey is great but it’s hard to perceive why someone has seen something the way that have and I cannot provide individual feedback as I do not know who made each comment.</w:t>
            </w:r>
          </w:p>
          <w:p w14:paraId="2AB2FC72" w14:textId="77777777" w:rsidR="0045776D" w:rsidRDefault="0045776D" w:rsidP="00B84D8B">
            <w:pPr>
              <w:jc w:val="both"/>
            </w:pPr>
          </w:p>
          <w:p w14:paraId="31F5B7FD" w14:textId="7215AD83" w:rsidR="00EF0482" w:rsidRDefault="00EF0482" w:rsidP="00B84D8B">
            <w:pPr>
              <w:jc w:val="both"/>
            </w:pPr>
            <w:r>
              <w:t xml:space="preserve">Q – </w:t>
            </w:r>
            <w:r w:rsidR="007005E3">
              <w:t>comments repeated in the survey appear to be behaviour, also that there are far more demands on teachers, and far less time</w:t>
            </w:r>
            <w:r w:rsidR="00904014">
              <w:t xml:space="preserve">, will you address this?  </w:t>
            </w:r>
            <w:r>
              <w:t>Yes, we work on behaviour all day</w:t>
            </w:r>
            <w:r w:rsidR="00904014">
              <w:t>,</w:t>
            </w:r>
            <w:r>
              <w:t xml:space="preserve"> every day, it is not a quick fix.  </w:t>
            </w:r>
            <w:r w:rsidR="00904014">
              <w:t>It is not a surprise that behaviour has been regularly mentioned, that is our</w:t>
            </w:r>
            <w:r>
              <w:t xml:space="preserve"> strategic priority already</w:t>
            </w:r>
            <w:r w:rsidR="00904014">
              <w:t xml:space="preserve"> and the survey will not change that.  We are working hard to find strategic ways to improve behaviour.</w:t>
            </w:r>
          </w:p>
          <w:p w14:paraId="4A6AFB13" w14:textId="77777777" w:rsidR="00904014" w:rsidRDefault="00904014" w:rsidP="00B84D8B">
            <w:pPr>
              <w:jc w:val="both"/>
            </w:pPr>
          </w:p>
          <w:p w14:paraId="521A9696" w14:textId="77777777" w:rsidR="004F732B" w:rsidRDefault="00EF0482" w:rsidP="00B84D8B">
            <w:pPr>
              <w:jc w:val="both"/>
            </w:pPr>
            <w:r>
              <w:t xml:space="preserve">Q – do all staff </w:t>
            </w:r>
            <w:r w:rsidR="00102687">
              <w:t>understand</w:t>
            </w:r>
            <w:r w:rsidR="004F732B">
              <w:t xml:space="preserve"> the work being done, is there a disconnect from SLT down, could there be a lack of communication?  </w:t>
            </w:r>
          </w:p>
          <w:p w14:paraId="73EC211F" w14:textId="77777777" w:rsidR="006D7520" w:rsidRDefault="004F732B" w:rsidP="00B84D8B">
            <w:pPr>
              <w:jc w:val="both"/>
            </w:pPr>
            <w:r>
              <w:t xml:space="preserve">IN </w:t>
            </w:r>
            <w:r w:rsidR="006D7520">
              <w:t>–</w:t>
            </w:r>
            <w:r>
              <w:t xml:space="preserve"> </w:t>
            </w:r>
            <w:r w:rsidR="006D7520">
              <w:t>or is it a question of whether staff do not understand what they are being told?</w:t>
            </w:r>
          </w:p>
          <w:p w14:paraId="4857DCEE" w14:textId="653CC699" w:rsidR="00EF0482" w:rsidRDefault="000A0A52" w:rsidP="00B84D8B">
            <w:pPr>
              <w:jc w:val="both"/>
            </w:pPr>
            <w:r>
              <w:t xml:space="preserve">CW – </w:t>
            </w:r>
            <w:r w:rsidR="00A901B0">
              <w:t>is it perception, a lack of understanding, or a lack of communication?</w:t>
            </w:r>
            <w:r w:rsidR="00B90E0A">
              <w:t xml:space="preserve">  That is i</w:t>
            </w:r>
            <w:r>
              <w:t>mpossible to answer without knowing wh</w:t>
            </w:r>
            <w:r w:rsidR="00B90E0A">
              <w:t xml:space="preserve">ich staff made those comments.  As a SLT we have delivered information </w:t>
            </w:r>
            <w:r w:rsidR="00454841">
              <w:t xml:space="preserve">e.g., a new strategy, </w:t>
            </w:r>
            <w:r w:rsidR="00B90E0A">
              <w:t xml:space="preserve">on multiple occasions and you will </w:t>
            </w:r>
            <w:r w:rsidR="00454841">
              <w:t xml:space="preserve">still </w:t>
            </w:r>
            <w:r w:rsidR="00B90E0A">
              <w:t xml:space="preserve">find one member of staff who claims they know nothing about </w:t>
            </w:r>
            <w:r w:rsidR="00454841">
              <w:t>the strategy.</w:t>
            </w:r>
            <w:r w:rsidR="00003A52">
              <w:t xml:space="preserve">  I would rather staff just came and spoke to me in person, I am always available and I see staff every day about professional, personal, trivial things, huge things, my door is and always will be open to staff.</w:t>
            </w:r>
          </w:p>
          <w:p w14:paraId="60AA86EF" w14:textId="77777777" w:rsidR="00003A52" w:rsidRDefault="00003A52" w:rsidP="00B84D8B">
            <w:pPr>
              <w:jc w:val="both"/>
            </w:pPr>
          </w:p>
          <w:p w14:paraId="6F79C05E" w14:textId="363B85C7" w:rsidR="000A0A52" w:rsidRDefault="000A0A52" w:rsidP="00B84D8B">
            <w:pPr>
              <w:jc w:val="both"/>
            </w:pPr>
            <w:r>
              <w:lastRenderedPageBreak/>
              <w:t xml:space="preserve">Q – was there anything in the survey that surprised or </w:t>
            </w:r>
            <w:r w:rsidR="00003A52">
              <w:t>disappointed</w:t>
            </w:r>
            <w:r>
              <w:t xml:space="preserve"> you?  No huge surprises.  </w:t>
            </w:r>
            <w:r w:rsidR="00003A52">
              <w:t>It was d</w:t>
            </w:r>
            <w:r>
              <w:t xml:space="preserve">isappointing that some staff cannot see the reality of what is </w:t>
            </w:r>
            <w:r w:rsidR="00003A52">
              <w:t>g</w:t>
            </w:r>
            <w:r>
              <w:t>oing on</w:t>
            </w:r>
            <w:r w:rsidR="00003A52">
              <w:t xml:space="preserve"> and the work being undertaken</w:t>
            </w:r>
            <w:r>
              <w:t xml:space="preserve">.  We talk about </w:t>
            </w:r>
            <w:r w:rsidR="00003A52">
              <w:t>‘T</w:t>
            </w:r>
            <w:r>
              <w:t xml:space="preserve">he </w:t>
            </w:r>
            <w:r w:rsidR="00003A52">
              <w:t>S</w:t>
            </w:r>
            <w:r>
              <w:t>urge</w:t>
            </w:r>
            <w:r w:rsidR="00003A52">
              <w:t xml:space="preserve">’, it is a challenge to get pupils to class and on time and we have established that detentions, parent meetings, suspensions etc., are not having an impact.  What is making a difference is when all staff work together and there is staff efficacy.  The surge is staff being present and in corridors encouraging pupils to get to class on </w:t>
            </w:r>
            <w:r w:rsidR="00341B67">
              <w:t>time</w:t>
            </w:r>
            <w:r w:rsidR="00003A52">
              <w:t xml:space="preserve"> and when pupils see all staff doing this, it has a far greater impact than just one member of staff trying to get them to class.  However,</w:t>
            </w:r>
            <w:r w:rsidR="00BC759C">
              <w:t xml:space="preserve"> there are then comments from staff in the survey, that the surge is impacting on their time and they don’t see SLT out and</w:t>
            </w:r>
            <w:r w:rsidR="00341B67">
              <w:t xml:space="preserve"> </w:t>
            </w:r>
            <w:r w:rsidR="00BC759C">
              <w:t>about doing it.  SLT are out every single day.</w:t>
            </w:r>
          </w:p>
          <w:p w14:paraId="0890EE99" w14:textId="77777777" w:rsidR="00BC759C" w:rsidRDefault="00BC759C" w:rsidP="00B84D8B">
            <w:pPr>
              <w:jc w:val="both"/>
            </w:pPr>
          </w:p>
          <w:p w14:paraId="056A1D58" w14:textId="324E6856" w:rsidR="000A0A52" w:rsidRDefault="000A0A52" w:rsidP="00B84D8B">
            <w:pPr>
              <w:jc w:val="both"/>
            </w:pPr>
            <w:r>
              <w:t xml:space="preserve">Q – how will that be addressed?  I would </w:t>
            </w:r>
            <w:r w:rsidR="00341B67">
              <w:t>l</w:t>
            </w:r>
            <w:r>
              <w:t>ike to have a</w:t>
            </w:r>
            <w:r w:rsidR="00341B67">
              <w:t>n</w:t>
            </w:r>
            <w:r>
              <w:t xml:space="preserve"> actual </w:t>
            </w:r>
            <w:r w:rsidR="00341B67">
              <w:t xml:space="preserve">conversation with the person who made that comment and </w:t>
            </w:r>
            <w:r>
              <w:t>I would like to invite them to spend time with SLT</w:t>
            </w:r>
            <w:r w:rsidR="00703087">
              <w:t xml:space="preserve"> and to witness what we do each day.  On a positive, during the recent deep dives, we have asked other staff to be on call and I have received lots of feedback saying how enlightening this has been and how staff have appreciated </w:t>
            </w:r>
            <w:r w:rsidR="009F1630">
              <w:t>that SLT do each day.  I do not want just a SLT at this school, I want a leadership team that involves all.</w:t>
            </w:r>
          </w:p>
          <w:p w14:paraId="7C643F59" w14:textId="77777777" w:rsidR="009F1630" w:rsidRDefault="009F1630" w:rsidP="00B84D8B">
            <w:pPr>
              <w:jc w:val="both"/>
            </w:pPr>
          </w:p>
          <w:p w14:paraId="699CAED8" w14:textId="7A074A75" w:rsidR="002F6C33" w:rsidRDefault="0051185A" w:rsidP="00B84D8B">
            <w:pPr>
              <w:jc w:val="both"/>
            </w:pPr>
            <w:r>
              <w:t>Another item mentioned several times in the survey is s</w:t>
            </w:r>
            <w:r w:rsidR="0073684E">
              <w:t>taff wellbeing days</w:t>
            </w:r>
            <w:r>
              <w:t>.  ABL would like to do this and if governors want to release</w:t>
            </w:r>
            <w:r w:rsidR="0073684E">
              <w:t xml:space="preserve"> </w:t>
            </w:r>
            <w:r>
              <w:t>funds</w:t>
            </w:r>
            <w:r w:rsidR="004E5BF5">
              <w:t xml:space="preserve"> for staff, this could be put into action.  We know of some schools who allow staff one day each year, other schools run with a </w:t>
            </w:r>
            <w:r w:rsidR="00F358B5">
              <w:t>9-day</w:t>
            </w:r>
            <w:r w:rsidR="004E5BF5">
              <w:t xml:space="preserve"> fortnight and plan all PPA in one day so that staff can be at home on that day, but this </w:t>
            </w:r>
            <w:proofErr w:type="gramStart"/>
            <w:r w:rsidR="004E5BF5">
              <w:t>all costs</w:t>
            </w:r>
            <w:proofErr w:type="gramEnd"/>
            <w:r w:rsidR="004E5BF5">
              <w:t xml:space="preserve"> money.  </w:t>
            </w:r>
            <w:r w:rsidR="00D356B5">
              <w:t xml:space="preserve">We have discussed this recently at SLT and ABL has tasked JS to investigate the impact and whether there are positive outcomes for those schools i.e., less staff absence. </w:t>
            </w:r>
          </w:p>
          <w:p w14:paraId="1D812528" w14:textId="77777777" w:rsidR="002F6C33" w:rsidRDefault="002F6C33" w:rsidP="00B84D8B">
            <w:pPr>
              <w:jc w:val="both"/>
            </w:pPr>
          </w:p>
          <w:p w14:paraId="141AA263" w14:textId="75D9EE7E" w:rsidR="0073684E" w:rsidRDefault="002F6C33" w:rsidP="00B84D8B">
            <w:pPr>
              <w:jc w:val="both"/>
            </w:pPr>
            <w:r>
              <w:t xml:space="preserve">Q – at Resources last week we reviewed staff absence and there were huge numbers of staff having time off for appointments.  Would </w:t>
            </w:r>
            <w:r w:rsidR="00741B45">
              <w:t xml:space="preserve">giving staff one day off each year resolves those numbers?  No, staff would still need to take time off for appointments, however we may see sickness levels drop if we can improve staff wellbeing. </w:t>
            </w:r>
          </w:p>
          <w:p w14:paraId="3D18DC74" w14:textId="77777777" w:rsidR="00F358B5" w:rsidRDefault="00F358B5" w:rsidP="00B84D8B">
            <w:pPr>
              <w:jc w:val="both"/>
            </w:pPr>
          </w:p>
          <w:p w14:paraId="65EEF9CD" w14:textId="06FF0574" w:rsidR="00D00983" w:rsidRDefault="00D00983" w:rsidP="00B84D8B">
            <w:pPr>
              <w:jc w:val="both"/>
            </w:pPr>
            <w:r>
              <w:t xml:space="preserve">Q – </w:t>
            </w:r>
            <w:r w:rsidR="00F358B5">
              <w:t xml:space="preserve">will you </w:t>
            </w:r>
            <w:r>
              <w:t>formally reply to staff</w:t>
            </w:r>
            <w:r w:rsidR="00F358B5">
              <w:t xml:space="preserve"> regarding the survey</w:t>
            </w:r>
            <w:r>
              <w:t xml:space="preserve">?  Yes, </w:t>
            </w:r>
            <w:r w:rsidR="00F358B5">
              <w:t>ABL is already doing this</w:t>
            </w:r>
            <w:r w:rsidR="009F7FBD">
              <w:t xml:space="preserve"> by speaking with MLT this morning.</w:t>
            </w:r>
          </w:p>
          <w:p w14:paraId="6D46FF9E" w14:textId="77777777" w:rsidR="009F7FBD" w:rsidRDefault="009F7FBD" w:rsidP="00B84D8B">
            <w:pPr>
              <w:jc w:val="both"/>
            </w:pPr>
          </w:p>
          <w:p w14:paraId="3AF015B2" w14:textId="77777777" w:rsidR="009F7FBD" w:rsidRDefault="00D00983" w:rsidP="00B84D8B">
            <w:pPr>
              <w:jc w:val="both"/>
            </w:pPr>
            <w:r>
              <w:t xml:space="preserve">Q – </w:t>
            </w:r>
            <w:r w:rsidR="009F7FBD">
              <w:t>will you feed back to the whole staff</w:t>
            </w:r>
            <w:r>
              <w:t xml:space="preserve">?  </w:t>
            </w:r>
            <w:r w:rsidR="00EA04A1">
              <w:t>N</w:t>
            </w:r>
            <w:r>
              <w:t>o</w:t>
            </w:r>
            <w:r w:rsidR="00EA04A1">
              <w:t xml:space="preserve">, will </w:t>
            </w:r>
            <w:r w:rsidR="009F7FBD">
              <w:t>provide feedback to some on mass, other bits to groups/individuals.</w:t>
            </w:r>
          </w:p>
          <w:p w14:paraId="074837DA" w14:textId="4CCBA119" w:rsidR="00D00983" w:rsidRDefault="00EA04A1" w:rsidP="00B84D8B">
            <w:pPr>
              <w:jc w:val="both"/>
            </w:pPr>
            <w:r>
              <w:t xml:space="preserve"> </w:t>
            </w:r>
          </w:p>
          <w:p w14:paraId="53BE803E" w14:textId="1187E2F1" w:rsidR="00CF77B5" w:rsidRDefault="00A9741A" w:rsidP="0089003B">
            <w:pPr>
              <w:jc w:val="both"/>
            </w:pPr>
            <w:r>
              <w:t xml:space="preserve">Q – there are comments from staff </w:t>
            </w:r>
            <w:r w:rsidR="009139B1">
              <w:t>acknowledging</w:t>
            </w:r>
            <w:r>
              <w:t xml:space="preserve"> SLT are aware of behaviour and are trying to find solutions so that proves there is some level of communication.  Do we therefore have some staff who are not list</w:t>
            </w:r>
            <w:r w:rsidR="009139B1">
              <w:t>en</w:t>
            </w:r>
            <w:r>
              <w:t>ing</w:t>
            </w:r>
            <w:r w:rsidR="00070543">
              <w:t xml:space="preserve"> or not acknowledging, or are they commenting on specific incidences?  </w:t>
            </w:r>
            <w:r>
              <w:t xml:space="preserve"> </w:t>
            </w:r>
          </w:p>
          <w:p w14:paraId="59E6A354" w14:textId="012C15BA" w:rsidR="00865CD3" w:rsidRDefault="00865CD3" w:rsidP="00B84D8B">
            <w:pPr>
              <w:jc w:val="both"/>
            </w:pPr>
            <w:r>
              <w:lastRenderedPageBreak/>
              <w:t xml:space="preserve">Q – </w:t>
            </w:r>
            <w:r w:rsidR="0089003B">
              <w:t xml:space="preserve">another </w:t>
            </w:r>
            <w:r>
              <w:t>common theme</w:t>
            </w:r>
            <w:r w:rsidR="0089003B">
              <w:t xml:space="preserve"> is</w:t>
            </w:r>
            <w:r>
              <w:t xml:space="preserve"> food on INSET days</w:t>
            </w:r>
            <w:r w:rsidR="0089003B">
              <w:t>, is that a quick win</w:t>
            </w:r>
            <w:r>
              <w:t xml:space="preserve">?  </w:t>
            </w:r>
            <w:r w:rsidR="0089003B">
              <w:t>Is that a suitable</w:t>
            </w:r>
            <w:r w:rsidR="00ED47FE">
              <w:t xml:space="preserve"> way to spend taxpayers money?  </w:t>
            </w:r>
          </w:p>
          <w:p w14:paraId="217379C2" w14:textId="77777777" w:rsidR="00ED47FE" w:rsidRDefault="00ED47FE" w:rsidP="00B84D8B">
            <w:pPr>
              <w:jc w:val="both"/>
            </w:pPr>
          </w:p>
          <w:p w14:paraId="6326EDC0" w14:textId="0C42EE6A" w:rsidR="00865CD3" w:rsidRDefault="00865CD3" w:rsidP="00B84D8B">
            <w:pPr>
              <w:jc w:val="both"/>
            </w:pPr>
            <w:r>
              <w:t xml:space="preserve">Q – </w:t>
            </w:r>
            <w:r w:rsidR="00ED47FE">
              <w:t xml:space="preserve">lots of comments around </w:t>
            </w:r>
            <w:r w:rsidR="0005298E">
              <w:t>community</w:t>
            </w:r>
            <w:r>
              <w:t xml:space="preserve"> building, wellbeing days</w:t>
            </w:r>
            <w:r w:rsidR="00ED47FE">
              <w:t xml:space="preserve"> and</w:t>
            </w:r>
            <w:r>
              <w:t xml:space="preserve"> staff wanting to feel part of the community</w:t>
            </w:r>
            <w:r w:rsidR="003D7C42">
              <w:t>, is there work be done there</w:t>
            </w:r>
            <w:r>
              <w:t xml:space="preserve">?  SLT </w:t>
            </w:r>
            <w:r w:rsidR="003D7C42">
              <w:t>have regularly paid for food and drinks at the end of term and only a handful of staff will attend.  We previously had a staff asso</w:t>
            </w:r>
            <w:r w:rsidR="00B7198D">
              <w:t>c</w:t>
            </w:r>
            <w:r w:rsidR="003D7C42">
              <w:t>iation</w:t>
            </w:r>
            <w:r w:rsidR="00B7198D">
              <w:t xml:space="preserve"> </w:t>
            </w:r>
            <w:r w:rsidR="003D7C42">
              <w:t xml:space="preserve">but </w:t>
            </w:r>
            <w:r w:rsidR="00B7198D">
              <w:t xml:space="preserve">that folded, we have asked staff to lead on events and nights out </w:t>
            </w:r>
            <w:r w:rsidR="00C556A4">
              <w:t>but it has not materialised.  Staff sport Monday and Friday is well attended</w:t>
            </w:r>
            <w:r w:rsidR="00AD34B7">
              <w:t>.</w:t>
            </w:r>
          </w:p>
          <w:p w14:paraId="50BBBFC9" w14:textId="77777777" w:rsidR="00AD34B7" w:rsidRDefault="00AD34B7" w:rsidP="00B84D8B">
            <w:pPr>
              <w:jc w:val="both"/>
            </w:pPr>
          </w:p>
          <w:p w14:paraId="25732722" w14:textId="07E0FE01" w:rsidR="00FB0AC4" w:rsidRDefault="00FB0AC4" w:rsidP="005F4F9D">
            <w:pPr>
              <w:jc w:val="both"/>
            </w:pPr>
            <w:r>
              <w:t xml:space="preserve">Q – </w:t>
            </w:r>
            <w:r w:rsidR="00AD34B7">
              <w:t xml:space="preserve">comments on recognition and thank </w:t>
            </w:r>
            <w:r w:rsidR="005F4F9D">
              <w:t>you</w:t>
            </w:r>
            <w:r w:rsidR="00AD34B7">
              <w:t xml:space="preserve"> to staff, there are also comments acknowledging thanks you but a feeling that these are too generic?  SLT regularly thank staff including at briefing each Monday.  We do this by naming </w:t>
            </w:r>
            <w:r w:rsidR="005F4F9D">
              <w:t>individuals</w:t>
            </w:r>
            <w:r w:rsidR="00AD34B7">
              <w:t xml:space="preserve">, rather than </w:t>
            </w:r>
            <w:r w:rsidR="005F4F9D">
              <w:t>being</w:t>
            </w:r>
            <w:r w:rsidR="00AD34B7">
              <w:t xml:space="preserve"> generic.  SLT email staff with thank you</w:t>
            </w:r>
            <w:r w:rsidR="005F4F9D">
              <w:t xml:space="preserve"> messages.</w:t>
            </w:r>
          </w:p>
          <w:p w14:paraId="53D6EB54" w14:textId="77777777" w:rsidR="005F4F9D" w:rsidRDefault="005F4F9D" w:rsidP="005F4F9D">
            <w:pPr>
              <w:jc w:val="both"/>
            </w:pPr>
          </w:p>
          <w:p w14:paraId="58CD8A2B" w14:textId="7D916362" w:rsidR="00C224D1" w:rsidRDefault="00C224D1" w:rsidP="00B84D8B">
            <w:pPr>
              <w:jc w:val="both"/>
            </w:pPr>
            <w:r>
              <w:t xml:space="preserve">Q – </w:t>
            </w:r>
            <w:r w:rsidR="005F4F9D">
              <w:t xml:space="preserve">will the survey </w:t>
            </w:r>
            <w:r>
              <w:t xml:space="preserve">results </w:t>
            </w:r>
            <w:r w:rsidR="005F4F9D">
              <w:t xml:space="preserve">be </w:t>
            </w:r>
            <w:r>
              <w:t xml:space="preserve">shared with </w:t>
            </w:r>
            <w:r w:rsidR="005F4F9D">
              <w:t xml:space="preserve">the </w:t>
            </w:r>
            <w:r>
              <w:t xml:space="preserve">staff?  </w:t>
            </w:r>
            <w:r w:rsidR="005F4F9D">
              <w:t>Yes.</w:t>
            </w:r>
          </w:p>
          <w:p w14:paraId="1CB13C01" w14:textId="77777777" w:rsidR="001853A8" w:rsidRDefault="001853A8" w:rsidP="00B84D8B">
            <w:pPr>
              <w:jc w:val="both"/>
            </w:pPr>
          </w:p>
          <w:p w14:paraId="4B2F1207" w14:textId="4C20EC2A" w:rsidR="002D24FB" w:rsidRDefault="00C224D1" w:rsidP="00B84D8B">
            <w:pPr>
              <w:jc w:val="both"/>
            </w:pPr>
            <w:r>
              <w:t xml:space="preserve">Q – </w:t>
            </w:r>
            <w:r w:rsidR="001853A8">
              <w:t xml:space="preserve">does there need to be more consistent communication from SLT i.e., there is no immediate solution to behaviour but we are working hard on this, we </w:t>
            </w:r>
            <w:r w:rsidR="002D24FB">
              <w:t>appreciate</w:t>
            </w:r>
            <w:r w:rsidR="001853A8">
              <w:t xml:space="preserve"> your comments and views and we </w:t>
            </w:r>
            <w:r w:rsidR="002D24FB">
              <w:t>continue</w:t>
            </w:r>
            <w:r w:rsidR="001853A8">
              <w:t xml:space="preserve"> to explore options?  Yes and that is exactly what we have done during the last three ISNET days.</w:t>
            </w:r>
            <w:r w:rsidR="002D24FB">
              <w:t xml:space="preserve">  </w:t>
            </w:r>
          </w:p>
          <w:p w14:paraId="364BC89C" w14:textId="77777777" w:rsidR="002D24FB" w:rsidRDefault="002D24FB" w:rsidP="00B84D8B">
            <w:pPr>
              <w:jc w:val="both"/>
            </w:pPr>
          </w:p>
          <w:p w14:paraId="24019571" w14:textId="28E3537D" w:rsidR="00C224D1" w:rsidRDefault="00C224D1" w:rsidP="00B84D8B">
            <w:pPr>
              <w:jc w:val="both"/>
            </w:pPr>
            <w:r>
              <w:t xml:space="preserve">Q – </w:t>
            </w:r>
            <w:r w:rsidR="002D24FB">
              <w:t xml:space="preserve">what is the comment around </w:t>
            </w:r>
            <w:r>
              <w:t xml:space="preserve">clinical supervision?  </w:t>
            </w:r>
            <w:r w:rsidR="002D24FB">
              <w:t>That is for pastoral staff who are working with children who may have suffered bereavement, abuse, assault etc., education is the only profession when staff working with those issues do not receive clinical supervision.</w:t>
            </w:r>
            <w:r w:rsidR="00695DE8">
              <w:t xml:space="preserve"> </w:t>
            </w:r>
          </w:p>
          <w:p w14:paraId="7E741752" w14:textId="77777777" w:rsidR="002D24FB" w:rsidRDefault="002D24FB" w:rsidP="00B84D8B">
            <w:pPr>
              <w:jc w:val="both"/>
            </w:pPr>
          </w:p>
          <w:p w14:paraId="51392BD9" w14:textId="62EEA708" w:rsidR="00E275E6" w:rsidRDefault="002D24FB" w:rsidP="00E94143">
            <w:pPr>
              <w:jc w:val="both"/>
            </w:pPr>
            <w:r>
              <w:t xml:space="preserve">ABL understands </w:t>
            </w:r>
            <w:r w:rsidR="00873483">
              <w:t xml:space="preserve">the survey is a useful tool and </w:t>
            </w:r>
            <w:r w:rsidR="002D6971">
              <w:t>appreciate</w:t>
            </w:r>
            <w:r w:rsidR="00873483">
              <w:t xml:space="preserve"> all comments and feedback, however it is disappointment to learn that some staff feel that SLT are not working on behaviour.  Governors acknowledged that survey responses can depend on your feelings </w:t>
            </w:r>
            <w:r w:rsidR="00E94143">
              <w:t xml:space="preserve">at </w:t>
            </w:r>
            <w:r w:rsidR="00873483">
              <w:t>th</w:t>
            </w:r>
            <w:r w:rsidR="00E94143">
              <w:t>e</w:t>
            </w:r>
            <w:r w:rsidR="00873483">
              <w:t xml:space="preserve"> time of completing the survey</w:t>
            </w:r>
            <w:r w:rsidR="00E94143">
              <w:t>.</w:t>
            </w:r>
          </w:p>
          <w:p w14:paraId="7F76D71F" w14:textId="77777777" w:rsidR="00E94143" w:rsidRDefault="00E94143" w:rsidP="00E94143">
            <w:pPr>
              <w:jc w:val="both"/>
            </w:pPr>
          </w:p>
          <w:p w14:paraId="6E6421C2" w14:textId="5FA1C472" w:rsidR="00E275E6" w:rsidRDefault="00E50B3B" w:rsidP="00B84D8B">
            <w:pPr>
              <w:jc w:val="both"/>
            </w:pPr>
            <w:r>
              <w:t xml:space="preserve">Q – </w:t>
            </w:r>
            <w:r w:rsidR="00E94143">
              <w:t>what are your v</w:t>
            </w:r>
            <w:r>
              <w:t>iew</w:t>
            </w:r>
            <w:r w:rsidR="00E94143">
              <w:t>s</w:t>
            </w:r>
            <w:r>
              <w:t xml:space="preserve"> on </w:t>
            </w:r>
            <w:r w:rsidR="00E94143">
              <w:t xml:space="preserve">a </w:t>
            </w:r>
            <w:r>
              <w:t xml:space="preserve">requirement to work at the weekends and late into the evening?  </w:t>
            </w:r>
            <w:r w:rsidR="008708DA">
              <w:t xml:space="preserve">Teachers are directed by 1265 however the teacher standards clearly state that 1265 is not enough time in which to fulfil the job, so there has always been an expectation to work slightly outside of the 1265.  </w:t>
            </w:r>
            <w:r w:rsidR="00435897">
              <w:t xml:space="preserve">1265 is not a standard </w:t>
            </w:r>
            <w:proofErr w:type="gramStart"/>
            <w:r w:rsidR="00435897">
              <w:t>37 hour</w:t>
            </w:r>
            <w:proofErr w:type="gramEnd"/>
            <w:r w:rsidR="00435897">
              <w:t xml:space="preserve"> week either and in addition, teachers have long </w:t>
            </w:r>
            <w:r w:rsidR="006F527F">
              <w:t>holidays</w:t>
            </w:r>
            <w:r w:rsidR="00435897">
              <w:t xml:space="preserve">.  However, ABL acknowledges and recognises that teaching has become more involved, staff need to be ‘on top of their game’ throughout the entire week and all lessons and that is really tiring.  </w:t>
            </w:r>
            <w:r w:rsidR="00467A5F">
              <w:t xml:space="preserve">A </w:t>
            </w:r>
            <w:r w:rsidR="006F527F">
              <w:t>workload</w:t>
            </w:r>
            <w:r w:rsidR="00467A5F">
              <w:t xml:space="preserve"> survey would be useful but staff would need to answer the survey genuinely and be completely open and transparent.  ABL does not want staff working too hard and too long but we would need to understand this before being in a </w:t>
            </w:r>
            <w:r w:rsidR="006F527F">
              <w:t>position</w:t>
            </w:r>
            <w:r w:rsidR="00467A5F">
              <w:t xml:space="preserve"> to address.</w:t>
            </w:r>
          </w:p>
          <w:p w14:paraId="081009B3" w14:textId="176803A5" w:rsidR="0005298E" w:rsidRDefault="0005298E" w:rsidP="00B84D8B">
            <w:pPr>
              <w:jc w:val="both"/>
            </w:pPr>
            <w:r>
              <w:lastRenderedPageBreak/>
              <w:t>ELC</w:t>
            </w:r>
            <w:r w:rsidR="00467A5F">
              <w:t xml:space="preserve"> did </w:t>
            </w:r>
            <w:r>
              <w:t xml:space="preserve">not </w:t>
            </w:r>
            <w:r w:rsidR="00467A5F">
              <w:t xml:space="preserve">that this is </w:t>
            </w:r>
            <w:r>
              <w:t xml:space="preserve">specific to </w:t>
            </w:r>
            <w:r w:rsidR="00467A5F">
              <w:t xml:space="preserve">GTS, but believes it is </w:t>
            </w:r>
            <w:r w:rsidR="006F527F">
              <w:t>a view of teaching staff nationally i.e., that they are working long into the evening and at weekends.</w:t>
            </w:r>
          </w:p>
          <w:p w14:paraId="6EE4419C" w14:textId="77777777" w:rsidR="006F527F" w:rsidRDefault="006F527F" w:rsidP="00B84D8B">
            <w:pPr>
              <w:jc w:val="both"/>
            </w:pPr>
          </w:p>
          <w:p w14:paraId="75B90641" w14:textId="6CE3DE40" w:rsidR="00DB76BB" w:rsidRDefault="00A646BE" w:rsidP="00B84D8B">
            <w:pPr>
              <w:jc w:val="both"/>
            </w:pPr>
            <w:r>
              <w:t>Q - could</w:t>
            </w:r>
            <w:r w:rsidR="006F527F">
              <w:t xml:space="preserve"> the ‘head of fun’ could also have a role amongst the staff?  </w:t>
            </w:r>
            <w:r>
              <w:t xml:space="preserve">ABL agrees but worries it could be a difficult </w:t>
            </w:r>
            <w:proofErr w:type="gramStart"/>
            <w:r>
              <w:t>task,</w:t>
            </w:r>
            <w:proofErr w:type="gramEnd"/>
            <w:r>
              <w:t xml:space="preserve"> he is the third headteacher during his time at GTS and staff have always commented on the lack of recognition and thanks to staff.</w:t>
            </w:r>
            <w:r w:rsidR="002B23F3">
              <w:t xml:space="preserve"> </w:t>
            </w:r>
          </w:p>
          <w:p w14:paraId="53F9F098" w14:textId="77777777" w:rsidR="002B23F3" w:rsidRDefault="002B23F3" w:rsidP="00B84D8B">
            <w:pPr>
              <w:jc w:val="both"/>
            </w:pPr>
          </w:p>
          <w:p w14:paraId="38CAD6A4" w14:textId="027B1D91" w:rsidR="002B23F3" w:rsidRDefault="002B23F3" w:rsidP="00BE018C">
            <w:pPr>
              <w:jc w:val="both"/>
            </w:pPr>
            <w:r>
              <w:t xml:space="preserve">Q – is it linked with recognition, you </w:t>
            </w:r>
            <w:r w:rsidR="00A646BE">
              <w:t xml:space="preserve">thank staff but what is the benefit, are they more likely to achieve a promotion or receive a bonus?  Bonus payments </w:t>
            </w:r>
            <w:r w:rsidR="00150D44">
              <w:t xml:space="preserve">are not possible, we do try to promote from within however it comes down to the most suitable candidate on the day and often that can be an external candidate, and that can have a negative impact on staff within the school.  SLT work hard to recognise staff and </w:t>
            </w:r>
            <w:r w:rsidR="00BE018C">
              <w:t>we always pass on our thanks and positive comments from  parents too.</w:t>
            </w:r>
            <w:r w:rsidR="007B45A5">
              <w:t xml:space="preserve"> </w:t>
            </w:r>
          </w:p>
          <w:p w14:paraId="033B268D" w14:textId="77777777" w:rsidR="008F3243" w:rsidRDefault="008F3243" w:rsidP="00B84D8B">
            <w:pPr>
              <w:jc w:val="both"/>
            </w:pPr>
          </w:p>
          <w:p w14:paraId="4493C3B8" w14:textId="2C9CBA4A" w:rsidR="004446D4" w:rsidRPr="00642CAA" w:rsidRDefault="00BE018C" w:rsidP="00642CAA">
            <w:pPr>
              <w:jc w:val="both"/>
              <w:rPr>
                <w:b/>
                <w:bCs/>
              </w:rPr>
            </w:pPr>
            <w:r w:rsidRPr="00642CAA">
              <w:rPr>
                <w:b/>
                <w:bCs/>
              </w:rPr>
              <w:t xml:space="preserve">The board discussed and agreed that governors are happy </w:t>
            </w:r>
            <w:r w:rsidR="00AE69A2" w:rsidRPr="00642CAA">
              <w:rPr>
                <w:b/>
                <w:bCs/>
              </w:rPr>
              <w:t>that the survey has bee</w:t>
            </w:r>
            <w:r w:rsidR="00082457" w:rsidRPr="00642CAA">
              <w:rPr>
                <w:b/>
                <w:bCs/>
              </w:rPr>
              <w:t>n</w:t>
            </w:r>
            <w:r w:rsidR="00AE69A2" w:rsidRPr="00642CAA">
              <w:rPr>
                <w:b/>
                <w:bCs/>
              </w:rPr>
              <w:t xml:space="preserve"> com</w:t>
            </w:r>
            <w:r w:rsidR="00082457" w:rsidRPr="00642CAA">
              <w:rPr>
                <w:b/>
                <w:bCs/>
              </w:rPr>
              <w:t>pl</w:t>
            </w:r>
            <w:r w:rsidR="00AE69A2" w:rsidRPr="00642CAA">
              <w:rPr>
                <w:b/>
                <w:bCs/>
              </w:rPr>
              <w:t>eted and</w:t>
            </w:r>
            <w:r w:rsidR="00082457" w:rsidRPr="00642CAA">
              <w:rPr>
                <w:b/>
                <w:bCs/>
              </w:rPr>
              <w:t xml:space="preserve"> are satisfied this is being addressed and acted upon by </w:t>
            </w:r>
            <w:r w:rsidR="00642CAA" w:rsidRPr="00642CAA">
              <w:rPr>
                <w:b/>
                <w:bCs/>
              </w:rPr>
              <w:t>S</w:t>
            </w:r>
            <w:r w:rsidR="00082457" w:rsidRPr="00642CAA">
              <w:rPr>
                <w:b/>
                <w:bCs/>
              </w:rPr>
              <w:t>LT, where they can.  It was agreed that n</w:t>
            </w:r>
            <w:r w:rsidR="00AE69A2" w:rsidRPr="00642CAA">
              <w:rPr>
                <w:b/>
                <w:bCs/>
              </w:rPr>
              <w:t xml:space="preserve">o further action is required at this time.  </w:t>
            </w:r>
            <w:r w:rsidR="00AE69A2" w:rsidRPr="00642CAA">
              <w:t>The clerk</w:t>
            </w:r>
            <w:r w:rsidR="00082457" w:rsidRPr="00642CAA">
              <w:t xml:space="preserve"> will c</w:t>
            </w:r>
            <w:r w:rsidR="00642CAA" w:rsidRPr="00642CAA">
              <w:t>heck and confirm recommendations for how often a wellbeing survey should be completed by staff.</w:t>
            </w:r>
          </w:p>
        </w:tc>
        <w:tc>
          <w:tcPr>
            <w:tcW w:w="1134" w:type="dxa"/>
            <w:shd w:val="clear" w:color="auto" w:fill="FFFFFF" w:themeFill="background1"/>
          </w:tcPr>
          <w:p w14:paraId="25D6C968" w14:textId="77777777" w:rsidR="007524FB" w:rsidRDefault="00BF7EC1" w:rsidP="008B5A44">
            <w:pPr>
              <w:jc w:val="center"/>
            </w:pPr>
            <w:r>
              <w:lastRenderedPageBreak/>
              <w:t>I</w:t>
            </w:r>
          </w:p>
          <w:p w14:paraId="6AAE586F" w14:textId="77777777" w:rsidR="00BF7EC1" w:rsidRDefault="00BF7EC1" w:rsidP="008B5A44">
            <w:pPr>
              <w:jc w:val="center"/>
            </w:pPr>
          </w:p>
          <w:p w14:paraId="3F66E6B4" w14:textId="77777777" w:rsidR="00BF7EC1" w:rsidRDefault="00BF7EC1" w:rsidP="008B5A44">
            <w:pPr>
              <w:jc w:val="center"/>
            </w:pPr>
            <w:r>
              <w:t>Q</w:t>
            </w:r>
          </w:p>
          <w:p w14:paraId="3B2769BA" w14:textId="77777777" w:rsidR="00BF7EC1" w:rsidRDefault="00BF7EC1" w:rsidP="008B5A44">
            <w:pPr>
              <w:jc w:val="center"/>
            </w:pPr>
          </w:p>
          <w:p w14:paraId="65CE7413" w14:textId="77777777" w:rsidR="00BF7EC1" w:rsidRDefault="00BF7EC1" w:rsidP="008B5A44">
            <w:pPr>
              <w:jc w:val="center"/>
            </w:pPr>
          </w:p>
          <w:p w14:paraId="2C30FB3F" w14:textId="77777777" w:rsidR="00BF7EC1" w:rsidRDefault="00BF7EC1" w:rsidP="008B5A44">
            <w:pPr>
              <w:jc w:val="center"/>
            </w:pPr>
          </w:p>
          <w:p w14:paraId="60F37266" w14:textId="77777777" w:rsidR="00BF7EC1" w:rsidRDefault="00BF7EC1" w:rsidP="008B5A44">
            <w:pPr>
              <w:jc w:val="center"/>
            </w:pPr>
          </w:p>
          <w:p w14:paraId="0A40792D" w14:textId="77777777" w:rsidR="00BF7EC1" w:rsidRDefault="00BF7EC1" w:rsidP="008B5A44">
            <w:pPr>
              <w:jc w:val="center"/>
            </w:pPr>
          </w:p>
          <w:p w14:paraId="427D6CBC" w14:textId="77777777" w:rsidR="00BF7EC1" w:rsidRDefault="00BF7EC1" w:rsidP="008B5A44">
            <w:pPr>
              <w:jc w:val="center"/>
            </w:pPr>
          </w:p>
          <w:p w14:paraId="7340B14B" w14:textId="77777777" w:rsidR="00BF7EC1" w:rsidRDefault="00BF7EC1" w:rsidP="008B5A44">
            <w:pPr>
              <w:jc w:val="center"/>
            </w:pPr>
          </w:p>
          <w:p w14:paraId="037D77BB" w14:textId="77777777" w:rsidR="00BF7EC1" w:rsidRDefault="00BF7EC1" w:rsidP="008B5A44">
            <w:pPr>
              <w:jc w:val="center"/>
            </w:pPr>
            <w:r>
              <w:t>I</w:t>
            </w:r>
          </w:p>
          <w:p w14:paraId="2DA3DBD5" w14:textId="77777777" w:rsidR="00BF7EC1" w:rsidRDefault="00BF7EC1" w:rsidP="008B5A44">
            <w:pPr>
              <w:jc w:val="center"/>
            </w:pPr>
          </w:p>
          <w:p w14:paraId="515A4C1F" w14:textId="77777777" w:rsidR="00BF7EC1" w:rsidRDefault="00BF7EC1" w:rsidP="008B5A44">
            <w:pPr>
              <w:jc w:val="center"/>
            </w:pPr>
          </w:p>
          <w:p w14:paraId="476FDB4F" w14:textId="77777777" w:rsidR="00BF7EC1" w:rsidRDefault="00BF7EC1" w:rsidP="008B5A44">
            <w:pPr>
              <w:jc w:val="center"/>
            </w:pPr>
          </w:p>
          <w:p w14:paraId="2F287262" w14:textId="77777777" w:rsidR="00BF7EC1" w:rsidRDefault="00BF7EC1" w:rsidP="008B5A44">
            <w:pPr>
              <w:jc w:val="center"/>
            </w:pPr>
          </w:p>
          <w:p w14:paraId="779D130B" w14:textId="77777777" w:rsidR="00BF7EC1" w:rsidRDefault="00BF7EC1" w:rsidP="008B5A44">
            <w:pPr>
              <w:jc w:val="center"/>
            </w:pPr>
          </w:p>
          <w:p w14:paraId="00717015" w14:textId="77777777" w:rsidR="00BF7EC1" w:rsidRDefault="00BF7EC1" w:rsidP="008B5A44">
            <w:pPr>
              <w:jc w:val="center"/>
            </w:pPr>
            <w:r>
              <w:lastRenderedPageBreak/>
              <w:t>Q</w:t>
            </w:r>
          </w:p>
          <w:p w14:paraId="74D4CAF1" w14:textId="77777777" w:rsidR="00BF7EC1" w:rsidRDefault="00BF7EC1" w:rsidP="008B5A44">
            <w:pPr>
              <w:jc w:val="center"/>
            </w:pPr>
          </w:p>
          <w:p w14:paraId="7E5905EB" w14:textId="77777777" w:rsidR="00BF7EC1" w:rsidRDefault="00BF7EC1" w:rsidP="008B5A44">
            <w:pPr>
              <w:jc w:val="center"/>
            </w:pPr>
            <w:r>
              <w:t>Q</w:t>
            </w:r>
          </w:p>
          <w:p w14:paraId="49CE9383" w14:textId="77777777" w:rsidR="00BF7EC1" w:rsidRDefault="00BF7EC1" w:rsidP="008B5A44">
            <w:pPr>
              <w:jc w:val="center"/>
            </w:pPr>
          </w:p>
          <w:p w14:paraId="51184D84" w14:textId="77777777" w:rsidR="00BF7EC1" w:rsidRDefault="00BF7EC1" w:rsidP="008B5A44">
            <w:pPr>
              <w:jc w:val="center"/>
            </w:pPr>
            <w:r>
              <w:t>Q</w:t>
            </w:r>
          </w:p>
          <w:p w14:paraId="5CD0BB51" w14:textId="77777777" w:rsidR="00BF7EC1" w:rsidRDefault="00BF7EC1" w:rsidP="008B5A44">
            <w:pPr>
              <w:jc w:val="center"/>
            </w:pPr>
          </w:p>
          <w:p w14:paraId="26ED06EA" w14:textId="77777777" w:rsidR="00BF7EC1" w:rsidRDefault="00BF7EC1" w:rsidP="008B5A44">
            <w:pPr>
              <w:jc w:val="center"/>
            </w:pPr>
          </w:p>
          <w:p w14:paraId="1A8C4B8C" w14:textId="77777777" w:rsidR="00BF7EC1" w:rsidRDefault="00BF7EC1" w:rsidP="008B5A44">
            <w:pPr>
              <w:jc w:val="center"/>
            </w:pPr>
          </w:p>
          <w:p w14:paraId="5AAF1FDF" w14:textId="77777777" w:rsidR="00BF7EC1" w:rsidRDefault="00BF7EC1" w:rsidP="008B5A44">
            <w:pPr>
              <w:jc w:val="center"/>
            </w:pPr>
          </w:p>
          <w:p w14:paraId="7BC09676" w14:textId="77777777" w:rsidR="00BF7EC1" w:rsidRDefault="00BF7EC1" w:rsidP="008B5A44">
            <w:pPr>
              <w:jc w:val="center"/>
            </w:pPr>
          </w:p>
          <w:p w14:paraId="45DDE064" w14:textId="77777777" w:rsidR="00BF7EC1" w:rsidRDefault="00BF7EC1" w:rsidP="008B5A44">
            <w:pPr>
              <w:jc w:val="center"/>
            </w:pPr>
          </w:p>
          <w:p w14:paraId="0FBC77D1" w14:textId="77777777" w:rsidR="00BF7EC1" w:rsidRDefault="00BF7EC1" w:rsidP="008B5A44">
            <w:pPr>
              <w:jc w:val="center"/>
            </w:pPr>
            <w:r>
              <w:t>Q</w:t>
            </w:r>
          </w:p>
          <w:p w14:paraId="4E3BB818" w14:textId="77777777" w:rsidR="00BF7EC1" w:rsidRDefault="00BF7EC1" w:rsidP="008B5A44">
            <w:pPr>
              <w:jc w:val="center"/>
            </w:pPr>
          </w:p>
          <w:p w14:paraId="1DDA03C3" w14:textId="77777777" w:rsidR="00BF7EC1" w:rsidRDefault="00BF7EC1" w:rsidP="008B5A44">
            <w:pPr>
              <w:jc w:val="center"/>
            </w:pPr>
            <w:r>
              <w:t>Q</w:t>
            </w:r>
          </w:p>
          <w:p w14:paraId="55E6F344" w14:textId="77777777" w:rsidR="00BF7EC1" w:rsidRDefault="00BF7EC1" w:rsidP="008B5A44">
            <w:pPr>
              <w:jc w:val="center"/>
            </w:pPr>
          </w:p>
          <w:p w14:paraId="20CEBB1E" w14:textId="77777777" w:rsidR="00BF7EC1" w:rsidRDefault="00BF7EC1" w:rsidP="008B5A44">
            <w:pPr>
              <w:jc w:val="center"/>
            </w:pPr>
          </w:p>
          <w:p w14:paraId="6531B107" w14:textId="77777777" w:rsidR="00BF7EC1" w:rsidRDefault="00BF7EC1" w:rsidP="008B5A44">
            <w:pPr>
              <w:jc w:val="center"/>
            </w:pPr>
          </w:p>
          <w:p w14:paraId="3533234A" w14:textId="77777777" w:rsidR="00BF7EC1" w:rsidRDefault="00BF7EC1" w:rsidP="008B5A44">
            <w:pPr>
              <w:jc w:val="center"/>
            </w:pPr>
          </w:p>
          <w:p w14:paraId="5E4C4B3D" w14:textId="77777777" w:rsidR="00BF7EC1" w:rsidRDefault="00BF7EC1" w:rsidP="008B5A44">
            <w:pPr>
              <w:jc w:val="center"/>
            </w:pPr>
            <w:r>
              <w:t>Q</w:t>
            </w:r>
          </w:p>
          <w:p w14:paraId="082958FF" w14:textId="77777777" w:rsidR="00BF7EC1" w:rsidRDefault="00BF7EC1" w:rsidP="008B5A44">
            <w:pPr>
              <w:jc w:val="center"/>
            </w:pPr>
          </w:p>
          <w:p w14:paraId="1F617F3D" w14:textId="77777777" w:rsidR="00BF7EC1" w:rsidRDefault="00BF7EC1" w:rsidP="008B5A44">
            <w:pPr>
              <w:jc w:val="center"/>
            </w:pPr>
          </w:p>
          <w:p w14:paraId="11D4D3CB" w14:textId="77777777" w:rsidR="00BF7EC1" w:rsidRDefault="00BF7EC1" w:rsidP="008B5A44">
            <w:pPr>
              <w:jc w:val="center"/>
            </w:pPr>
          </w:p>
          <w:p w14:paraId="27D831E8" w14:textId="77777777" w:rsidR="00BF7EC1" w:rsidRDefault="00BF7EC1" w:rsidP="008B5A44">
            <w:pPr>
              <w:jc w:val="center"/>
            </w:pPr>
          </w:p>
          <w:p w14:paraId="78CEC441" w14:textId="77777777" w:rsidR="00353FAB" w:rsidRDefault="00353FAB" w:rsidP="008B5A44">
            <w:pPr>
              <w:jc w:val="center"/>
            </w:pPr>
            <w:r>
              <w:t>Q</w:t>
            </w:r>
          </w:p>
          <w:p w14:paraId="0DDF43D1" w14:textId="77777777" w:rsidR="00353FAB" w:rsidRDefault="00353FAB" w:rsidP="008B5A44">
            <w:pPr>
              <w:jc w:val="center"/>
            </w:pPr>
          </w:p>
          <w:p w14:paraId="348F9EEB" w14:textId="77777777" w:rsidR="00353FAB" w:rsidRDefault="00353FAB" w:rsidP="008B5A44">
            <w:pPr>
              <w:jc w:val="center"/>
            </w:pPr>
            <w:r>
              <w:t>Q</w:t>
            </w:r>
          </w:p>
          <w:p w14:paraId="224F4A16" w14:textId="77777777" w:rsidR="00353FAB" w:rsidRDefault="00353FAB" w:rsidP="008B5A44">
            <w:pPr>
              <w:jc w:val="center"/>
            </w:pPr>
            <w:r>
              <w:t>Q</w:t>
            </w:r>
          </w:p>
          <w:p w14:paraId="04CD2F2B" w14:textId="77777777" w:rsidR="00353FAB" w:rsidRDefault="00353FAB" w:rsidP="008B5A44">
            <w:pPr>
              <w:jc w:val="center"/>
            </w:pPr>
          </w:p>
          <w:p w14:paraId="19B78F9C" w14:textId="77777777" w:rsidR="00353FAB" w:rsidRDefault="00353FAB" w:rsidP="008B5A44">
            <w:pPr>
              <w:jc w:val="center"/>
            </w:pPr>
          </w:p>
          <w:p w14:paraId="3CC34158" w14:textId="77777777" w:rsidR="00353FAB" w:rsidRDefault="00353FAB" w:rsidP="008B5A44">
            <w:pPr>
              <w:jc w:val="center"/>
            </w:pPr>
          </w:p>
          <w:p w14:paraId="295F661C" w14:textId="77777777" w:rsidR="00353FAB" w:rsidRDefault="00353FAB" w:rsidP="008B5A44">
            <w:pPr>
              <w:jc w:val="center"/>
            </w:pPr>
          </w:p>
          <w:p w14:paraId="79E8B187" w14:textId="77777777" w:rsidR="00353FAB" w:rsidRDefault="00353FAB" w:rsidP="008B5A44">
            <w:pPr>
              <w:jc w:val="center"/>
            </w:pPr>
          </w:p>
          <w:p w14:paraId="77953BD5" w14:textId="77777777" w:rsidR="00353FAB" w:rsidRDefault="00353FAB" w:rsidP="008B5A44">
            <w:pPr>
              <w:jc w:val="center"/>
            </w:pPr>
          </w:p>
          <w:p w14:paraId="10368CBC" w14:textId="77777777" w:rsidR="00353FAB" w:rsidRDefault="00353FAB" w:rsidP="008B5A44">
            <w:pPr>
              <w:jc w:val="center"/>
            </w:pPr>
            <w:r>
              <w:lastRenderedPageBreak/>
              <w:t>Q</w:t>
            </w:r>
          </w:p>
          <w:p w14:paraId="01B1858D" w14:textId="77777777" w:rsidR="00353FAB" w:rsidRDefault="00353FAB" w:rsidP="008B5A44">
            <w:pPr>
              <w:jc w:val="center"/>
            </w:pPr>
          </w:p>
          <w:p w14:paraId="17E133B5" w14:textId="77777777" w:rsidR="00353FAB" w:rsidRDefault="00353FAB" w:rsidP="008B5A44">
            <w:pPr>
              <w:jc w:val="center"/>
            </w:pPr>
          </w:p>
          <w:p w14:paraId="74459959" w14:textId="77777777" w:rsidR="00353FAB" w:rsidRDefault="00353FAB" w:rsidP="008B5A44">
            <w:pPr>
              <w:jc w:val="center"/>
            </w:pPr>
          </w:p>
          <w:p w14:paraId="2FC8DBD3" w14:textId="77777777" w:rsidR="00353FAB" w:rsidRDefault="00353FAB" w:rsidP="008B5A44">
            <w:pPr>
              <w:jc w:val="center"/>
            </w:pPr>
          </w:p>
          <w:p w14:paraId="47B0DBFD" w14:textId="77777777" w:rsidR="00353FAB" w:rsidRDefault="00353FAB" w:rsidP="008B5A44">
            <w:pPr>
              <w:jc w:val="center"/>
            </w:pPr>
          </w:p>
          <w:p w14:paraId="45C9C4EA" w14:textId="77777777" w:rsidR="00353FAB" w:rsidRDefault="00353FAB" w:rsidP="008B5A44">
            <w:pPr>
              <w:jc w:val="center"/>
            </w:pPr>
          </w:p>
          <w:p w14:paraId="14CC63E1" w14:textId="77777777" w:rsidR="00353FAB" w:rsidRDefault="00353FAB" w:rsidP="008B5A44">
            <w:pPr>
              <w:jc w:val="center"/>
            </w:pPr>
          </w:p>
          <w:p w14:paraId="76088247" w14:textId="77777777" w:rsidR="00353FAB" w:rsidRDefault="00353FAB" w:rsidP="008B5A44">
            <w:pPr>
              <w:jc w:val="center"/>
            </w:pPr>
          </w:p>
          <w:p w14:paraId="48A079CD" w14:textId="77777777" w:rsidR="00353FAB" w:rsidRDefault="00353FAB" w:rsidP="008B5A44">
            <w:pPr>
              <w:jc w:val="center"/>
            </w:pPr>
            <w:r>
              <w:t>Q</w:t>
            </w:r>
          </w:p>
          <w:p w14:paraId="3A373F5A" w14:textId="77777777" w:rsidR="00353FAB" w:rsidRDefault="00353FAB" w:rsidP="008B5A44">
            <w:pPr>
              <w:jc w:val="center"/>
            </w:pPr>
          </w:p>
          <w:p w14:paraId="5CC74987" w14:textId="77777777" w:rsidR="00353FAB" w:rsidRDefault="00353FAB" w:rsidP="008B5A44">
            <w:pPr>
              <w:jc w:val="center"/>
            </w:pPr>
          </w:p>
          <w:p w14:paraId="4EFE4AFB" w14:textId="77777777" w:rsidR="00353FAB" w:rsidRDefault="00353FAB" w:rsidP="008B5A44">
            <w:pPr>
              <w:jc w:val="center"/>
            </w:pPr>
          </w:p>
          <w:p w14:paraId="732BC347" w14:textId="77777777" w:rsidR="00353FAB" w:rsidRDefault="00353FAB" w:rsidP="008B5A44">
            <w:pPr>
              <w:jc w:val="center"/>
            </w:pPr>
          </w:p>
          <w:p w14:paraId="2E87D7CC" w14:textId="77777777" w:rsidR="00353FAB" w:rsidRDefault="00353FAB" w:rsidP="008B5A44">
            <w:pPr>
              <w:jc w:val="center"/>
            </w:pPr>
          </w:p>
          <w:p w14:paraId="51DA5E5C" w14:textId="77777777" w:rsidR="00353FAB" w:rsidRDefault="00353FAB" w:rsidP="008B5A44">
            <w:pPr>
              <w:jc w:val="center"/>
            </w:pPr>
            <w:r>
              <w:t>I</w:t>
            </w:r>
          </w:p>
          <w:p w14:paraId="0617BDC8" w14:textId="77777777" w:rsidR="00A34C75" w:rsidRDefault="00A34C75" w:rsidP="008B5A44">
            <w:pPr>
              <w:jc w:val="center"/>
            </w:pPr>
          </w:p>
          <w:p w14:paraId="230456FB" w14:textId="77777777" w:rsidR="00A34C75" w:rsidRDefault="00A34C75" w:rsidP="008B5A44">
            <w:pPr>
              <w:jc w:val="center"/>
            </w:pPr>
          </w:p>
          <w:p w14:paraId="522404B1" w14:textId="77777777" w:rsidR="00A34C75" w:rsidRDefault="00A34C75" w:rsidP="008B5A44">
            <w:pPr>
              <w:jc w:val="center"/>
            </w:pPr>
          </w:p>
          <w:p w14:paraId="64311FD9" w14:textId="77777777" w:rsidR="00A34C75" w:rsidRDefault="00A34C75" w:rsidP="008B5A44">
            <w:pPr>
              <w:jc w:val="center"/>
            </w:pPr>
          </w:p>
          <w:p w14:paraId="49BEAA7A" w14:textId="77777777" w:rsidR="00A34C75" w:rsidRDefault="00A34C75" w:rsidP="008B5A44">
            <w:pPr>
              <w:jc w:val="center"/>
            </w:pPr>
          </w:p>
          <w:p w14:paraId="4E891FE3" w14:textId="77777777" w:rsidR="00A34C75" w:rsidRDefault="00A34C75" w:rsidP="008B5A44">
            <w:pPr>
              <w:jc w:val="center"/>
            </w:pPr>
            <w:r>
              <w:t>Q</w:t>
            </w:r>
          </w:p>
          <w:p w14:paraId="78E14503" w14:textId="77777777" w:rsidR="00A34C75" w:rsidRDefault="00A34C75" w:rsidP="008B5A44">
            <w:pPr>
              <w:jc w:val="center"/>
            </w:pPr>
          </w:p>
          <w:p w14:paraId="1E67AAD4" w14:textId="77777777" w:rsidR="00A34C75" w:rsidRDefault="00A34C75" w:rsidP="008B5A44">
            <w:pPr>
              <w:jc w:val="center"/>
            </w:pPr>
          </w:p>
          <w:p w14:paraId="53793460" w14:textId="77777777" w:rsidR="00A34C75" w:rsidRDefault="00A34C75" w:rsidP="008B5A44">
            <w:pPr>
              <w:jc w:val="center"/>
            </w:pPr>
          </w:p>
          <w:p w14:paraId="109CCE47" w14:textId="77777777" w:rsidR="00A34C75" w:rsidRDefault="00A34C75" w:rsidP="008B5A44">
            <w:pPr>
              <w:jc w:val="center"/>
            </w:pPr>
            <w:r>
              <w:t>Q</w:t>
            </w:r>
          </w:p>
          <w:p w14:paraId="693132F0" w14:textId="77777777" w:rsidR="00A34C75" w:rsidRDefault="00A34C75" w:rsidP="008B5A44">
            <w:pPr>
              <w:jc w:val="center"/>
            </w:pPr>
          </w:p>
          <w:p w14:paraId="73EF5AFA" w14:textId="77777777" w:rsidR="00A34C75" w:rsidRDefault="00A34C75" w:rsidP="008B5A44">
            <w:pPr>
              <w:jc w:val="center"/>
            </w:pPr>
          </w:p>
          <w:p w14:paraId="69886F2E" w14:textId="77777777" w:rsidR="00A34C75" w:rsidRDefault="00A34C75" w:rsidP="008B5A44">
            <w:pPr>
              <w:jc w:val="center"/>
            </w:pPr>
            <w:r>
              <w:t>Q</w:t>
            </w:r>
          </w:p>
          <w:p w14:paraId="4A8DB21D" w14:textId="77777777" w:rsidR="00A34C75" w:rsidRDefault="00A34C75" w:rsidP="008B5A44">
            <w:pPr>
              <w:jc w:val="center"/>
            </w:pPr>
          </w:p>
          <w:p w14:paraId="7E7A2E6F" w14:textId="77777777" w:rsidR="00A34C75" w:rsidRDefault="00A34C75" w:rsidP="008B5A44">
            <w:pPr>
              <w:jc w:val="center"/>
            </w:pPr>
            <w:r>
              <w:t>Q</w:t>
            </w:r>
          </w:p>
          <w:p w14:paraId="2BFAE5A4" w14:textId="77777777" w:rsidR="00A34C75" w:rsidRDefault="00A34C75" w:rsidP="008B5A44">
            <w:pPr>
              <w:jc w:val="center"/>
            </w:pPr>
          </w:p>
          <w:p w14:paraId="20D044A1" w14:textId="77777777" w:rsidR="00A34C75" w:rsidRDefault="00A34C75" w:rsidP="008B5A44">
            <w:pPr>
              <w:jc w:val="center"/>
            </w:pPr>
          </w:p>
          <w:p w14:paraId="3061831F" w14:textId="27EFF92E" w:rsidR="00A34C75" w:rsidRDefault="00A34C75" w:rsidP="008B5A44">
            <w:pPr>
              <w:jc w:val="center"/>
            </w:pPr>
            <w:r>
              <w:lastRenderedPageBreak/>
              <w:t>Q</w:t>
            </w:r>
          </w:p>
          <w:p w14:paraId="2AE16F7E" w14:textId="77777777" w:rsidR="00A34C75" w:rsidRDefault="00A34C75" w:rsidP="008B5A44">
            <w:pPr>
              <w:jc w:val="center"/>
            </w:pPr>
          </w:p>
          <w:p w14:paraId="15F6137F" w14:textId="1C56A131" w:rsidR="00A34C75" w:rsidRDefault="00A34C75" w:rsidP="008B5A44">
            <w:pPr>
              <w:jc w:val="center"/>
            </w:pPr>
            <w:r>
              <w:t>Q</w:t>
            </w:r>
          </w:p>
          <w:p w14:paraId="40D14739" w14:textId="77777777" w:rsidR="00A34C75" w:rsidRDefault="00A34C75" w:rsidP="008B5A44">
            <w:pPr>
              <w:jc w:val="center"/>
            </w:pPr>
          </w:p>
          <w:p w14:paraId="7AAC3FDC" w14:textId="77777777" w:rsidR="00A34C75" w:rsidRDefault="00A34C75" w:rsidP="008B5A44">
            <w:pPr>
              <w:jc w:val="center"/>
            </w:pPr>
          </w:p>
          <w:p w14:paraId="496F36B8" w14:textId="77777777" w:rsidR="00A34C75" w:rsidRDefault="00A34C75" w:rsidP="008B5A44">
            <w:pPr>
              <w:jc w:val="center"/>
            </w:pPr>
          </w:p>
          <w:p w14:paraId="04B1DCE6" w14:textId="77777777" w:rsidR="00A34C75" w:rsidRDefault="00A34C75" w:rsidP="008B5A44">
            <w:pPr>
              <w:jc w:val="center"/>
            </w:pPr>
          </w:p>
          <w:p w14:paraId="1E90407C" w14:textId="1F06A4EC" w:rsidR="00A34C75" w:rsidRDefault="00A34C75" w:rsidP="008B5A44">
            <w:pPr>
              <w:jc w:val="center"/>
            </w:pPr>
            <w:r>
              <w:t>Q</w:t>
            </w:r>
          </w:p>
          <w:p w14:paraId="40F970A5" w14:textId="77777777" w:rsidR="00A34C75" w:rsidRDefault="00A34C75" w:rsidP="008B5A44">
            <w:pPr>
              <w:jc w:val="center"/>
            </w:pPr>
          </w:p>
          <w:p w14:paraId="497686F2" w14:textId="77777777" w:rsidR="00A34C75" w:rsidRDefault="00A34C75" w:rsidP="008B5A44">
            <w:pPr>
              <w:jc w:val="center"/>
            </w:pPr>
          </w:p>
          <w:p w14:paraId="6FB9B7DE" w14:textId="77777777" w:rsidR="00A34C75" w:rsidRDefault="00A34C75" w:rsidP="008B5A44">
            <w:pPr>
              <w:jc w:val="center"/>
            </w:pPr>
          </w:p>
          <w:p w14:paraId="3675E627" w14:textId="640B2628" w:rsidR="00A34C75" w:rsidRDefault="00A34C75" w:rsidP="008B5A44">
            <w:pPr>
              <w:jc w:val="center"/>
            </w:pPr>
            <w:r>
              <w:t>Q</w:t>
            </w:r>
          </w:p>
          <w:p w14:paraId="5F84942A" w14:textId="77777777" w:rsidR="00A34C75" w:rsidRDefault="00A34C75" w:rsidP="008B5A44">
            <w:pPr>
              <w:jc w:val="center"/>
            </w:pPr>
          </w:p>
          <w:p w14:paraId="16C22008" w14:textId="30538449" w:rsidR="00A34C75" w:rsidRDefault="00A34C75" w:rsidP="008B5A44">
            <w:pPr>
              <w:jc w:val="center"/>
            </w:pPr>
            <w:r>
              <w:t>Q</w:t>
            </w:r>
          </w:p>
          <w:p w14:paraId="0F09D4E2" w14:textId="77777777" w:rsidR="00A34C75" w:rsidRDefault="00A34C75" w:rsidP="008B5A44">
            <w:pPr>
              <w:jc w:val="center"/>
            </w:pPr>
          </w:p>
          <w:p w14:paraId="233EE460" w14:textId="77777777" w:rsidR="00A34C75" w:rsidRDefault="00A34C75" w:rsidP="008B5A44">
            <w:pPr>
              <w:jc w:val="center"/>
            </w:pPr>
          </w:p>
          <w:p w14:paraId="33CFC37E" w14:textId="77777777" w:rsidR="00A34C75" w:rsidRDefault="00A34C75" w:rsidP="008B5A44">
            <w:pPr>
              <w:jc w:val="center"/>
            </w:pPr>
          </w:p>
          <w:p w14:paraId="37DDD5B8" w14:textId="545CC537" w:rsidR="00A34C75" w:rsidRDefault="00A34C75" w:rsidP="008B5A44">
            <w:pPr>
              <w:jc w:val="center"/>
            </w:pPr>
            <w:r>
              <w:t>Q</w:t>
            </w:r>
          </w:p>
          <w:p w14:paraId="4A0880A2" w14:textId="77777777" w:rsidR="00A34C75" w:rsidRDefault="00A34C75" w:rsidP="008B5A44">
            <w:pPr>
              <w:jc w:val="center"/>
            </w:pPr>
          </w:p>
          <w:p w14:paraId="5F3A92DF" w14:textId="77777777" w:rsidR="00A34C75" w:rsidRDefault="00A34C75" w:rsidP="008B5A44">
            <w:pPr>
              <w:jc w:val="center"/>
            </w:pPr>
          </w:p>
          <w:p w14:paraId="4BC37CE2" w14:textId="77777777" w:rsidR="00A34C75" w:rsidRDefault="00A34C75" w:rsidP="008B5A44">
            <w:pPr>
              <w:jc w:val="center"/>
            </w:pPr>
          </w:p>
          <w:p w14:paraId="3BC95854" w14:textId="364E6968" w:rsidR="00A34C75" w:rsidRDefault="00A34C75" w:rsidP="008B5A44">
            <w:pPr>
              <w:jc w:val="center"/>
            </w:pPr>
            <w:r>
              <w:t>I</w:t>
            </w:r>
          </w:p>
          <w:p w14:paraId="072E75CC" w14:textId="77777777" w:rsidR="00A34C75" w:rsidRDefault="00A34C75" w:rsidP="008B5A44">
            <w:pPr>
              <w:jc w:val="center"/>
            </w:pPr>
          </w:p>
          <w:p w14:paraId="2002C508" w14:textId="77777777" w:rsidR="00A34C75" w:rsidRDefault="00A34C75" w:rsidP="008B5A44">
            <w:pPr>
              <w:jc w:val="center"/>
            </w:pPr>
          </w:p>
          <w:p w14:paraId="27FAFB80" w14:textId="77777777" w:rsidR="00A34C75" w:rsidRDefault="00A34C75" w:rsidP="008B5A44">
            <w:pPr>
              <w:jc w:val="center"/>
            </w:pPr>
          </w:p>
          <w:p w14:paraId="278501BC" w14:textId="34A03FEC" w:rsidR="00A34C75" w:rsidRDefault="00A34C75" w:rsidP="008B5A44">
            <w:pPr>
              <w:jc w:val="center"/>
            </w:pPr>
            <w:r>
              <w:t>Q</w:t>
            </w:r>
          </w:p>
          <w:p w14:paraId="73C84EB2" w14:textId="38F6DAE0" w:rsidR="00A34C75" w:rsidRDefault="00A34C75" w:rsidP="008B5A44">
            <w:pPr>
              <w:jc w:val="center"/>
            </w:pPr>
          </w:p>
        </w:tc>
      </w:tr>
      <w:tr w:rsidR="007524FB" w14:paraId="59E0FCEE" w14:textId="7E255B89" w:rsidTr="007524FB">
        <w:tc>
          <w:tcPr>
            <w:tcW w:w="1225" w:type="dxa"/>
            <w:shd w:val="clear" w:color="auto" w:fill="FFFFFF" w:themeFill="background1"/>
          </w:tcPr>
          <w:p w14:paraId="2E8A8F53" w14:textId="7E1435E0" w:rsidR="007524FB" w:rsidRDefault="007524FB" w:rsidP="008B5A44">
            <w:r w:rsidRPr="001F5534">
              <w:lastRenderedPageBreak/>
              <w:t xml:space="preserve">2024/25/ FGB/ </w:t>
            </w:r>
            <w:r>
              <w:t>46</w:t>
            </w:r>
          </w:p>
        </w:tc>
        <w:tc>
          <w:tcPr>
            <w:tcW w:w="1595" w:type="dxa"/>
            <w:shd w:val="clear" w:color="auto" w:fill="FFFFFF" w:themeFill="background1"/>
          </w:tcPr>
          <w:p w14:paraId="14A93B92" w14:textId="1F4E214E" w:rsidR="007524FB" w:rsidRPr="001961E7" w:rsidRDefault="007524FB" w:rsidP="008B5A44">
            <w:pPr>
              <w:jc w:val="center"/>
              <w:rPr>
                <w:b/>
                <w:bCs/>
              </w:rPr>
            </w:pPr>
            <w:r>
              <w:rPr>
                <w:b/>
                <w:bCs/>
              </w:rPr>
              <w:t>Committee Matters</w:t>
            </w:r>
          </w:p>
        </w:tc>
        <w:tc>
          <w:tcPr>
            <w:tcW w:w="10789" w:type="dxa"/>
            <w:shd w:val="clear" w:color="auto" w:fill="FFFFFF" w:themeFill="background1"/>
          </w:tcPr>
          <w:p w14:paraId="435E757F" w14:textId="56BD6F71" w:rsidR="007524FB" w:rsidRDefault="007524FB" w:rsidP="008B5A44">
            <w:r>
              <w:t xml:space="preserve">Items brought to FGB from the T&amp;L and Resources committees </w:t>
            </w:r>
          </w:p>
          <w:p w14:paraId="0D01D37E" w14:textId="77777777" w:rsidR="008A0BC5" w:rsidRDefault="008A0BC5" w:rsidP="008B5A44"/>
          <w:p w14:paraId="11F68354" w14:textId="543AAA6F" w:rsidR="00C66041" w:rsidRDefault="00C66041" w:rsidP="00A95833">
            <w:pPr>
              <w:jc w:val="both"/>
            </w:pPr>
            <w:r>
              <w:t xml:space="preserve">T&amp;L – </w:t>
            </w:r>
            <w:r w:rsidR="008A0BC5">
              <w:t xml:space="preserve">the committee reviewed and questioned </w:t>
            </w:r>
            <w:r w:rsidR="00F2361A">
              <w:t xml:space="preserve">extensively </w:t>
            </w:r>
            <w:r>
              <w:t>pupil performance data</w:t>
            </w:r>
            <w:r w:rsidR="008A0BC5">
              <w:t xml:space="preserve"> including</w:t>
            </w:r>
            <w:r>
              <w:t xml:space="preserve"> attendance percentages</w:t>
            </w:r>
            <w:r w:rsidR="00292ECA">
              <w:t xml:space="preserve"> </w:t>
            </w:r>
            <w:r w:rsidR="008A0BC5">
              <w:t xml:space="preserve">and </w:t>
            </w:r>
            <w:r w:rsidR="00292ECA">
              <w:t xml:space="preserve">the issues </w:t>
            </w:r>
            <w:r w:rsidR="008A0BC5">
              <w:t xml:space="preserve">arising from attendance, as well as where the school stands compared to local and national figures. </w:t>
            </w:r>
            <w:r w:rsidR="00F2361A">
              <w:t>In addition, the committee reviewed c</w:t>
            </w:r>
            <w:r w:rsidR="00A81E14">
              <w:t xml:space="preserve">urrent </w:t>
            </w:r>
            <w:r w:rsidR="00F2361A">
              <w:t xml:space="preserve">PFG </w:t>
            </w:r>
            <w:r w:rsidR="00A81E14">
              <w:t xml:space="preserve">data </w:t>
            </w:r>
            <w:r w:rsidR="00F2361A">
              <w:t>for Year 11.</w:t>
            </w:r>
          </w:p>
          <w:p w14:paraId="236EA2EF" w14:textId="77777777" w:rsidR="00C148DC" w:rsidRDefault="00C148DC" w:rsidP="00A95833">
            <w:pPr>
              <w:jc w:val="both"/>
            </w:pPr>
          </w:p>
          <w:p w14:paraId="3B5F1067" w14:textId="0733C027" w:rsidR="007524FB" w:rsidRPr="00D27AC8" w:rsidRDefault="00C148DC" w:rsidP="00DF35B2">
            <w:pPr>
              <w:jc w:val="both"/>
            </w:pPr>
            <w:r>
              <w:t xml:space="preserve">Resources </w:t>
            </w:r>
            <w:r w:rsidR="00261116">
              <w:t>–</w:t>
            </w:r>
            <w:r>
              <w:t xml:space="preserve"> </w:t>
            </w:r>
            <w:r w:rsidR="005F6EC5">
              <w:t xml:space="preserve">long discussion regarding the </w:t>
            </w:r>
            <w:r w:rsidR="00261116">
              <w:t xml:space="preserve">cladding on the </w:t>
            </w:r>
            <w:r w:rsidR="00A95833">
              <w:t>J</w:t>
            </w:r>
            <w:r w:rsidR="00261116">
              <w:t xml:space="preserve"> block, th</w:t>
            </w:r>
            <w:r w:rsidR="005F6EC5">
              <w:t>is</w:t>
            </w:r>
            <w:r w:rsidR="00261116">
              <w:t xml:space="preserve"> is still an issue and we have tasked </w:t>
            </w:r>
            <w:r w:rsidR="005F6EC5">
              <w:t xml:space="preserve">the school to liaise with </w:t>
            </w:r>
            <w:r w:rsidR="00233099">
              <w:t>contractors</w:t>
            </w:r>
            <w:r w:rsidR="00261116">
              <w:t xml:space="preserve"> </w:t>
            </w:r>
            <w:r w:rsidR="005F6EC5">
              <w:t>and provide s</w:t>
            </w:r>
            <w:r w:rsidR="00261116">
              <w:t xml:space="preserve">uggestions and quotes </w:t>
            </w:r>
            <w:r w:rsidR="008931E5">
              <w:t>to the</w:t>
            </w:r>
            <w:r w:rsidR="00261116">
              <w:t xml:space="preserve"> next resources</w:t>
            </w:r>
            <w:r w:rsidR="008931E5">
              <w:t>,</w:t>
            </w:r>
            <w:r w:rsidR="00261116">
              <w:t xml:space="preserve"> as </w:t>
            </w:r>
            <w:r w:rsidR="008931E5">
              <w:t xml:space="preserve">it is </w:t>
            </w:r>
            <w:r w:rsidR="00261116">
              <w:t xml:space="preserve">not viable to mitigate the risk.  </w:t>
            </w:r>
            <w:r w:rsidR="008931E5">
              <w:t xml:space="preserve">The committee approved the lease of the minibus for one further </w:t>
            </w:r>
            <w:r w:rsidR="00DF35B2">
              <w:t>year;</w:t>
            </w:r>
            <w:r w:rsidR="008931E5">
              <w:t xml:space="preserve"> </w:t>
            </w:r>
            <w:proofErr w:type="gramStart"/>
            <w:r w:rsidR="008931E5">
              <w:t>however</w:t>
            </w:r>
            <w:proofErr w:type="gramEnd"/>
            <w:r w:rsidR="008931E5">
              <w:t xml:space="preserve"> this cannot be extended beyond that </w:t>
            </w:r>
            <w:r w:rsidR="00E27527">
              <w:t xml:space="preserve">and the school are investigating future options and costs, which will be discussed at Resources in September.  </w:t>
            </w:r>
            <w:r w:rsidR="00B912FC">
              <w:t xml:space="preserve">Exam costs </w:t>
            </w:r>
            <w:r w:rsidR="00E27527">
              <w:t xml:space="preserve">have gone </w:t>
            </w:r>
            <w:r w:rsidR="00B912FC">
              <w:t xml:space="preserve">into budget but there is a fairly significant overspend, </w:t>
            </w:r>
            <w:r w:rsidR="00E27527">
              <w:t xml:space="preserve">the school are </w:t>
            </w:r>
            <w:r w:rsidR="00B912FC">
              <w:t xml:space="preserve">looking at a cost breakdown to identify what those extra costs are, mostly </w:t>
            </w:r>
            <w:r w:rsidR="00233099">
              <w:t>additional resources and EEA</w:t>
            </w:r>
            <w:r w:rsidR="00E27527">
              <w:t>, but further work needed</w:t>
            </w:r>
            <w:r w:rsidR="00233099">
              <w:t xml:space="preserve">.  </w:t>
            </w:r>
            <w:r w:rsidR="00E27527">
              <w:t xml:space="preserve">IN </w:t>
            </w:r>
            <w:r w:rsidR="00233099">
              <w:t>remind</w:t>
            </w:r>
            <w:r w:rsidR="00E27527">
              <w:t>ed</w:t>
            </w:r>
            <w:r w:rsidR="00233099">
              <w:t xml:space="preserve"> the board of </w:t>
            </w:r>
            <w:r w:rsidR="00DF35B2">
              <w:t>its</w:t>
            </w:r>
            <w:r w:rsidR="00E27527">
              <w:t xml:space="preserve"> </w:t>
            </w:r>
            <w:r w:rsidR="00233099">
              <w:t xml:space="preserve">legal obligations, one being </w:t>
            </w:r>
            <w:r w:rsidR="00E27527">
              <w:t xml:space="preserve">the </w:t>
            </w:r>
            <w:r w:rsidR="00233099">
              <w:t>health and safety of staff</w:t>
            </w:r>
            <w:r w:rsidR="00DF35B2">
              <w:t>.  T</w:t>
            </w:r>
            <w:r w:rsidR="00233099">
              <w:t xml:space="preserve">here has been an item on the </w:t>
            </w:r>
            <w:r w:rsidR="00DF35B2">
              <w:t>H</w:t>
            </w:r>
            <w:r w:rsidR="00233099">
              <w:t>&amp;</w:t>
            </w:r>
            <w:r w:rsidR="00DF35B2">
              <w:t xml:space="preserve">S </w:t>
            </w:r>
            <w:r w:rsidR="00233099">
              <w:t xml:space="preserve">committee which is ensuring that all risk assessments are up to date and reviewed, </w:t>
            </w:r>
            <w:r w:rsidR="00DF35B2">
              <w:t xml:space="preserve">IN can now advise that </w:t>
            </w:r>
            <w:r w:rsidR="00233099">
              <w:t xml:space="preserve">all are </w:t>
            </w:r>
            <w:r w:rsidR="00DF35B2">
              <w:t xml:space="preserve">complete and up to date </w:t>
            </w:r>
            <w:r w:rsidR="00233099">
              <w:t xml:space="preserve">with the exception of 2.  </w:t>
            </w:r>
          </w:p>
        </w:tc>
        <w:tc>
          <w:tcPr>
            <w:tcW w:w="1134" w:type="dxa"/>
            <w:shd w:val="clear" w:color="auto" w:fill="FFFFFF" w:themeFill="background1"/>
          </w:tcPr>
          <w:p w14:paraId="2CA741B4" w14:textId="77777777" w:rsidR="007524FB" w:rsidRDefault="00F2361A" w:rsidP="008B5A44">
            <w:pPr>
              <w:jc w:val="center"/>
            </w:pPr>
            <w:r>
              <w:t>I</w:t>
            </w:r>
          </w:p>
          <w:p w14:paraId="6B119A65" w14:textId="77777777" w:rsidR="00F2361A" w:rsidRDefault="00F2361A" w:rsidP="008B5A44">
            <w:pPr>
              <w:jc w:val="center"/>
            </w:pPr>
          </w:p>
          <w:p w14:paraId="7502220B" w14:textId="77777777" w:rsidR="00F2361A" w:rsidRDefault="00F2361A" w:rsidP="008B5A44">
            <w:pPr>
              <w:jc w:val="center"/>
            </w:pPr>
            <w:r>
              <w:t>I</w:t>
            </w:r>
          </w:p>
          <w:p w14:paraId="6B41BCBD" w14:textId="77777777" w:rsidR="00F2361A" w:rsidRDefault="00F2361A" w:rsidP="008B5A44">
            <w:pPr>
              <w:jc w:val="center"/>
            </w:pPr>
          </w:p>
          <w:p w14:paraId="1B24B44C" w14:textId="77777777" w:rsidR="00F2361A" w:rsidRDefault="00F2361A" w:rsidP="008B5A44">
            <w:pPr>
              <w:jc w:val="center"/>
            </w:pPr>
          </w:p>
          <w:p w14:paraId="3CB3185C" w14:textId="77777777" w:rsidR="00F2361A" w:rsidRDefault="00F2361A" w:rsidP="008B5A44">
            <w:pPr>
              <w:jc w:val="center"/>
            </w:pPr>
          </w:p>
          <w:p w14:paraId="63D1E8B5" w14:textId="3DBA5FFB" w:rsidR="00F2361A" w:rsidRDefault="00F2361A" w:rsidP="008B5A44">
            <w:pPr>
              <w:jc w:val="center"/>
            </w:pPr>
            <w:r>
              <w:t>I</w:t>
            </w:r>
          </w:p>
        </w:tc>
      </w:tr>
      <w:tr w:rsidR="007524FB" w14:paraId="09627E77" w14:textId="77777777" w:rsidTr="007524FB">
        <w:tc>
          <w:tcPr>
            <w:tcW w:w="1225" w:type="dxa"/>
          </w:tcPr>
          <w:p w14:paraId="0485EA8C" w14:textId="0FB3F766" w:rsidR="007524FB" w:rsidRPr="00507615" w:rsidRDefault="007524FB" w:rsidP="008B5A44">
            <w:r>
              <w:lastRenderedPageBreak/>
              <w:t>2024/25/ FGB/ 47</w:t>
            </w:r>
          </w:p>
        </w:tc>
        <w:tc>
          <w:tcPr>
            <w:tcW w:w="1595" w:type="dxa"/>
          </w:tcPr>
          <w:p w14:paraId="2083BDAD" w14:textId="033AC7DB" w:rsidR="007524FB" w:rsidRDefault="007524FB" w:rsidP="008B5A44">
            <w:pPr>
              <w:jc w:val="center"/>
              <w:rPr>
                <w:b/>
                <w:bCs/>
              </w:rPr>
            </w:pPr>
            <w:r>
              <w:rPr>
                <w:b/>
                <w:bCs/>
              </w:rPr>
              <w:t>Members</w:t>
            </w:r>
          </w:p>
        </w:tc>
        <w:tc>
          <w:tcPr>
            <w:tcW w:w="10789" w:type="dxa"/>
          </w:tcPr>
          <w:p w14:paraId="09835966" w14:textId="77777777" w:rsidR="007524FB" w:rsidRDefault="007524FB" w:rsidP="00B84D8B">
            <w:pPr>
              <w:jc w:val="both"/>
            </w:pPr>
            <w:r>
              <w:t>Question raised by the Members during their recent AGM – The Members are aware that there is another, substantial, demographic dip upon the horizon with no end current in sight.  School funding is not believed to be at an acceptable level and the reserves of GTS are far lower than when the school previously dealt with a demographic dip.  What is the strategic plan of the board and SLT to deal with this?</w:t>
            </w:r>
          </w:p>
          <w:p w14:paraId="76B726FA" w14:textId="77777777" w:rsidR="00233099" w:rsidRDefault="00233099" w:rsidP="00B84D8B">
            <w:pPr>
              <w:jc w:val="both"/>
            </w:pPr>
          </w:p>
          <w:p w14:paraId="7761B7CB" w14:textId="27BD9209" w:rsidR="00233099" w:rsidRDefault="004B62CA" w:rsidP="00B84D8B">
            <w:pPr>
              <w:jc w:val="both"/>
            </w:pPr>
            <w:r>
              <w:t xml:space="preserve">Q – </w:t>
            </w:r>
            <w:r w:rsidR="0070505E">
              <w:t xml:space="preserve">is there </w:t>
            </w:r>
            <w:r>
              <w:t xml:space="preserve">any work </w:t>
            </w:r>
            <w:r w:rsidR="0070505E">
              <w:t xml:space="preserve">being </w:t>
            </w:r>
            <w:r>
              <w:t xml:space="preserve">done </w:t>
            </w:r>
            <w:r w:rsidR="0070505E">
              <w:t xml:space="preserve">to </w:t>
            </w:r>
            <w:r>
              <w:t xml:space="preserve">look at catchment area and </w:t>
            </w:r>
            <w:r w:rsidR="007A5DEF">
              <w:t>transport</w:t>
            </w:r>
            <w:r>
              <w:t xml:space="preserve"> links?  </w:t>
            </w:r>
            <w:r w:rsidR="00C560EE">
              <w:t xml:space="preserve">The LA decided to realign catchment </w:t>
            </w:r>
            <w:r w:rsidR="0070505E">
              <w:t xml:space="preserve">areas </w:t>
            </w:r>
            <w:r w:rsidR="00C560EE">
              <w:t xml:space="preserve">to try and </w:t>
            </w:r>
            <w:r w:rsidR="0070505E">
              <w:t xml:space="preserve">increase the number of </w:t>
            </w:r>
            <w:r w:rsidR="00C560EE">
              <w:t>pupils go</w:t>
            </w:r>
            <w:r w:rsidR="0070505E">
              <w:t>ing</w:t>
            </w:r>
            <w:r w:rsidR="00C560EE">
              <w:t xml:space="preserve"> to </w:t>
            </w:r>
            <w:r w:rsidR="007A5DEF">
              <w:t>Atlantic</w:t>
            </w:r>
            <w:r w:rsidR="00C560EE">
              <w:t xml:space="preserve"> Academy</w:t>
            </w:r>
            <w:r w:rsidR="0070505E">
              <w:t xml:space="preserve">.  </w:t>
            </w:r>
            <w:r w:rsidR="00C560EE">
              <w:t xml:space="preserve">That </w:t>
            </w:r>
            <w:r w:rsidR="00D910DF">
              <w:t xml:space="preserve">could be </w:t>
            </w:r>
            <w:r w:rsidR="00C560EE">
              <w:t xml:space="preserve">a potential issue.  </w:t>
            </w:r>
            <w:r w:rsidR="00D910DF">
              <w:t xml:space="preserve">The wording used by two schools was not accurate and was retracted.  </w:t>
            </w:r>
            <w:r w:rsidR="006D49E3">
              <w:t xml:space="preserve">GTS </w:t>
            </w:r>
            <w:r w:rsidR="007A5DEF">
              <w:t>ha</w:t>
            </w:r>
            <w:r w:rsidR="006D49E3">
              <w:t>s</w:t>
            </w:r>
            <w:r w:rsidR="007A5DEF">
              <w:t xml:space="preserve"> adjusted PANS to reduce the </w:t>
            </w:r>
            <w:r w:rsidR="006D49E3">
              <w:t xml:space="preserve">mid-phase </w:t>
            </w:r>
            <w:r w:rsidR="007A5DEF">
              <w:t>pupil migration</w:t>
            </w:r>
            <w:r w:rsidR="006D49E3">
              <w:t xml:space="preserve"> but we need to be mindful </w:t>
            </w:r>
            <w:r w:rsidR="007A5DEF">
              <w:t xml:space="preserve">of the risk of future </w:t>
            </w:r>
            <w:r w:rsidR="00194A1F">
              <w:t>redundancies</w:t>
            </w:r>
            <w:r w:rsidR="007A5DEF">
              <w:t xml:space="preserve"> if we do</w:t>
            </w:r>
            <w:r w:rsidR="006D49E3">
              <w:t xml:space="preserve"> </w:t>
            </w:r>
            <w:r w:rsidR="007A5DEF">
              <w:t>n</w:t>
            </w:r>
            <w:r w:rsidR="006D49E3">
              <w:t>o</w:t>
            </w:r>
            <w:r w:rsidR="007A5DEF">
              <w:t>t</w:t>
            </w:r>
            <w:r w:rsidR="006D49E3">
              <w:t xml:space="preserve"> have enough pupils in the school.  </w:t>
            </w:r>
          </w:p>
          <w:p w14:paraId="70C22E5C" w14:textId="77777777" w:rsidR="0097217E" w:rsidRDefault="0097217E" w:rsidP="00B84D8B">
            <w:pPr>
              <w:jc w:val="both"/>
            </w:pPr>
          </w:p>
          <w:p w14:paraId="4CFFD062" w14:textId="65DB7D0D" w:rsidR="007A5DEF" w:rsidRDefault="007A5DEF" w:rsidP="00B84D8B">
            <w:pPr>
              <w:jc w:val="both"/>
            </w:pPr>
            <w:r>
              <w:t xml:space="preserve">Q </w:t>
            </w:r>
            <w:r w:rsidR="007F42C5">
              <w:t>–</w:t>
            </w:r>
            <w:r>
              <w:t xml:space="preserve"> </w:t>
            </w:r>
            <w:r w:rsidR="0097217E">
              <w:t xml:space="preserve">what are the current </w:t>
            </w:r>
            <w:r w:rsidR="007F42C5">
              <w:t xml:space="preserve">figures?  This year </w:t>
            </w:r>
            <w:r w:rsidR="0097217E">
              <w:t xml:space="preserve">we </w:t>
            </w:r>
            <w:r w:rsidR="007F42C5">
              <w:t xml:space="preserve">could </w:t>
            </w:r>
            <w:r w:rsidR="0097217E">
              <w:t xml:space="preserve">have a </w:t>
            </w:r>
            <w:r w:rsidR="007F42C5">
              <w:t xml:space="preserve">200 </w:t>
            </w:r>
            <w:r w:rsidR="0097217E">
              <w:t xml:space="preserve">intake but this has been reduced to </w:t>
            </w:r>
            <w:r w:rsidR="007F42C5">
              <w:t>182 for numerous reasons</w:t>
            </w:r>
            <w:r w:rsidR="0097217E">
              <w:t>, one being to allow a reduction in PAN for current year 7 going into year 8 of 182.  Pupil numbers coming in then goes down to 175 for three years, reduces further to 150 but is then forecast back up to 170.  It is a dip but it’s not huge</w:t>
            </w:r>
            <w:r w:rsidR="00E03CCF">
              <w:t>.</w:t>
            </w:r>
          </w:p>
          <w:p w14:paraId="6BF529A0" w14:textId="77777777" w:rsidR="00E03CCF" w:rsidRDefault="00E03CCF" w:rsidP="00B84D8B">
            <w:pPr>
              <w:jc w:val="both"/>
            </w:pPr>
          </w:p>
          <w:p w14:paraId="27192471" w14:textId="6E59B285" w:rsidR="002E623D" w:rsidRDefault="002E623D" w:rsidP="00B84D8B">
            <w:pPr>
              <w:jc w:val="both"/>
            </w:pPr>
            <w:r>
              <w:t xml:space="preserve">Q – </w:t>
            </w:r>
            <w:r w:rsidR="00E03CCF">
              <w:t>will pupil numbers not increase with all the building going on in the area</w:t>
            </w:r>
            <w:r>
              <w:t xml:space="preserve">?  </w:t>
            </w:r>
            <w:r w:rsidR="009A6AF6">
              <w:t>The number of new intake per building site is actually quite low</w:t>
            </w:r>
            <w:r w:rsidR="00D7236C">
              <w:t>.</w:t>
            </w:r>
            <w:r w:rsidR="00FF06C3">
              <w:t xml:space="preserve">  (Data added after the meeting from the </w:t>
            </w:r>
            <w:r w:rsidR="008640A5">
              <w:t xml:space="preserve">Government Fact Sheet 5: New homes and school places dated 2 November 2023 – 100 new homes would typically include 13 secondary school pupils, 500 new homes would typically include 65 secondary school pupils, </w:t>
            </w:r>
            <w:r w:rsidR="00AE02A6">
              <w:t>and 1000 new homes would typically include 130 secondary school pupils).</w:t>
            </w:r>
            <w:r w:rsidR="00214576">
              <w:t xml:space="preserve"> </w:t>
            </w:r>
          </w:p>
          <w:p w14:paraId="58E2C760" w14:textId="77777777" w:rsidR="00D7236C" w:rsidRDefault="00D7236C" w:rsidP="00B84D8B">
            <w:pPr>
              <w:jc w:val="both"/>
            </w:pPr>
          </w:p>
          <w:p w14:paraId="7F4D0D26" w14:textId="51CE49B8" w:rsidR="00F047B8" w:rsidRDefault="00F047B8" w:rsidP="00B84D8B">
            <w:pPr>
              <w:jc w:val="both"/>
            </w:pPr>
            <w:r>
              <w:t xml:space="preserve">Q – how much control do we have over applications?  None, even as an </w:t>
            </w:r>
            <w:r w:rsidR="00194A1F">
              <w:t>Academy</w:t>
            </w:r>
            <w:r>
              <w:t xml:space="preserve"> </w:t>
            </w:r>
            <w:r w:rsidR="003004AC">
              <w:t>we do not</w:t>
            </w:r>
            <w:r>
              <w:t xml:space="preserve"> really have any control over admissions.  </w:t>
            </w:r>
          </w:p>
          <w:p w14:paraId="7A74ED4F" w14:textId="77777777" w:rsidR="003004AC" w:rsidRDefault="003004AC" w:rsidP="00B84D8B">
            <w:pPr>
              <w:jc w:val="both"/>
            </w:pPr>
          </w:p>
          <w:p w14:paraId="22F74786" w14:textId="2FD61ADD" w:rsidR="00AC7E6C" w:rsidRDefault="00AC7E6C" w:rsidP="00B84D8B">
            <w:pPr>
              <w:jc w:val="both"/>
            </w:pPr>
            <w:r>
              <w:t>Q – what</w:t>
            </w:r>
            <w:r w:rsidR="007B1154">
              <w:t xml:space="preserve"> action do you want from the board before </w:t>
            </w:r>
            <w:r w:rsidR="00F118A8">
              <w:t>t</w:t>
            </w:r>
            <w:r>
              <w:t xml:space="preserve">he next FGB?  </w:t>
            </w:r>
            <w:r w:rsidR="00F118A8">
              <w:t xml:space="preserve">No action at this time, but the </w:t>
            </w:r>
            <w:r w:rsidR="004622F0">
              <w:t>board do need to be mindful in terms of any financial decisions being made.</w:t>
            </w:r>
          </w:p>
          <w:p w14:paraId="50B963A3" w14:textId="77777777" w:rsidR="004622F0" w:rsidRDefault="004622F0" w:rsidP="00B84D8B">
            <w:pPr>
              <w:jc w:val="both"/>
            </w:pPr>
          </w:p>
          <w:p w14:paraId="79104DE4" w14:textId="644C612F" w:rsidR="00317062" w:rsidRDefault="00AC7E6C" w:rsidP="00806C19">
            <w:pPr>
              <w:jc w:val="both"/>
            </w:pPr>
            <w:r>
              <w:t>ABL</w:t>
            </w:r>
            <w:r w:rsidR="004622F0">
              <w:t xml:space="preserve"> advised that as a school we already </w:t>
            </w:r>
            <w:r w:rsidR="001B42D1">
              <w:t>consider staffing and whether we can manage without replacing staff when there is a resignation or retirement.  There is no flex</w:t>
            </w:r>
            <w:r w:rsidR="00806C19">
              <w:t>.  We could increase class sizes but that would have an impact on results.  We benchmark wherever we can and constantly consider pupil numbers and the budget.</w:t>
            </w:r>
          </w:p>
        </w:tc>
        <w:tc>
          <w:tcPr>
            <w:tcW w:w="1134" w:type="dxa"/>
          </w:tcPr>
          <w:p w14:paraId="4CDFD299" w14:textId="77777777" w:rsidR="007524FB" w:rsidRDefault="00511A00" w:rsidP="008B5A44">
            <w:pPr>
              <w:jc w:val="center"/>
            </w:pPr>
            <w:r>
              <w:t>I</w:t>
            </w:r>
          </w:p>
          <w:p w14:paraId="11492CEE" w14:textId="77777777" w:rsidR="00511A00" w:rsidRDefault="00511A00" w:rsidP="008B5A44">
            <w:pPr>
              <w:jc w:val="center"/>
            </w:pPr>
          </w:p>
          <w:p w14:paraId="18ECD66B" w14:textId="77777777" w:rsidR="00511A00" w:rsidRDefault="00511A00" w:rsidP="008B5A44">
            <w:pPr>
              <w:jc w:val="center"/>
            </w:pPr>
          </w:p>
          <w:p w14:paraId="4FAF0B21" w14:textId="77777777" w:rsidR="00511A00" w:rsidRDefault="00511A00" w:rsidP="008B5A44">
            <w:pPr>
              <w:jc w:val="center"/>
            </w:pPr>
          </w:p>
          <w:p w14:paraId="18FA2EA9" w14:textId="77777777" w:rsidR="00511A00" w:rsidRDefault="00511A00" w:rsidP="008B5A44">
            <w:pPr>
              <w:jc w:val="center"/>
            </w:pPr>
          </w:p>
          <w:p w14:paraId="5CB09CB3" w14:textId="77777777" w:rsidR="00511A00" w:rsidRDefault="00511A00" w:rsidP="008B5A44">
            <w:pPr>
              <w:jc w:val="center"/>
            </w:pPr>
            <w:r>
              <w:t>Q</w:t>
            </w:r>
          </w:p>
          <w:p w14:paraId="6A690925" w14:textId="77777777" w:rsidR="00511A00" w:rsidRDefault="00511A00" w:rsidP="008B5A44">
            <w:pPr>
              <w:jc w:val="center"/>
            </w:pPr>
          </w:p>
          <w:p w14:paraId="7EE0AFC9" w14:textId="77777777" w:rsidR="00511A00" w:rsidRDefault="00511A00" w:rsidP="008B5A44">
            <w:pPr>
              <w:jc w:val="center"/>
            </w:pPr>
          </w:p>
          <w:p w14:paraId="6F805743" w14:textId="77777777" w:rsidR="00511A00" w:rsidRDefault="00511A00" w:rsidP="008B5A44">
            <w:pPr>
              <w:jc w:val="center"/>
            </w:pPr>
          </w:p>
          <w:p w14:paraId="13C1EE3F" w14:textId="77777777" w:rsidR="00511A00" w:rsidRDefault="00511A00" w:rsidP="008B5A44">
            <w:pPr>
              <w:jc w:val="center"/>
            </w:pPr>
          </w:p>
          <w:p w14:paraId="07506EA5" w14:textId="77777777" w:rsidR="00511A00" w:rsidRDefault="00511A00" w:rsidP="008B5A44">
            <w:pPr>
              <w:jc w:val="center"/>
            </w:pPr>
            <w:r>
              <w:t>Q</w:t>
            </w:r>
          </w:p>
          <w:p w14:paraId="34D2F8FB" w14:textId="77777777" w:rsidR="00511A00" w:rsidRDefault="00511A00" w:rsidP="008B5A44">
            <w:pPr>
              <w:jc w:val="center"/>
            </w:pPr>
          </w:p>
          <w:p w14:paraId="3A55971C" w14:textId="77777777" w:rsidR="00511A00" w:rsidRDefault="00511A00" w:rsidP="008B5A44">
            <w:pPr>
              <w:jc w:val="center"/>
            </w:pPr>
          </w:p>
          <w:p w14:paraId="1E7A4274" w14:textId="77777777" w:rsidR="00511A00" w:rsidRDefault="00511A00" w:rsidP="008B5A44">
            <w:pPr>
              <w:jc w:val="center"/>
            </w:pPr>
          </w:p>
          <w:p w14:paraId="5C85EAF3" w14:textId="77777777" w:rsidR="00511A00" w:rsidRDefault="00511A00" w:rsidP="008B5A44">
            <w:pPr>
              <w:jc w:val="center"/>
            </w:pPr>
          </w:p>
          <w:p w14:paraId="4A95A801" w14:textId="77777777" w:rsidR="00511A00" w:rsidRDefault="00511A00" w:rsidP="008B5A44">
            <w:pPr>
              <w:jc w:val="center"/>
            </w:pPr>
            <w:r>
              <w:t>Q</w:t>
            </w:r>
          </w:p>
          <w:p w14:paraId="427BB75F" w14:textId="77777777" w:rsidR="00511A00" w:rsidRDefault="00511A00" w:rsidP="008B5A44">
            <w:pPr>
              <w:jc w:val="center"/>
            </w:pPr>
          </w:p>
          <w:p w14:paraId="0BA0F94D" w14:textId="77777777" w:rsidR="00511A00" w:rsidRDefault="00511A00" w:rsidP="008B5A44">
            <w:pPr>
              <w:jc w:val="center"/>
            </w:pPr>
          </w:p>
          <w:p w14:paraId="4DBF659A" w14:textId="77777777" w:rsidR="00511A00" w:rsidRDefault="00511A00" w:rsidP="008B5A44">
            <w:pPr>
              <w:jc w:val="center"/>
            </w:pPr>
          </w:p>
          <w:p w14:paraId="4B17CCD7" w14:textId="77777777" w:rsidR="00786647" w:rsidRDefault="00786647" w:rsidP="008B5A44">
            <w:pPr>
              <w:jc w:val="center"/>
            </w:pPr>
          </w:p>
          <w:p w14:paraId="012ECBD5" w14:textId="77777777" w:rsidR="00511A00" w:rsidRDefault="00511A00" w:rsidP="008B5A44">
            <w:pPr>
              <w:jc w:val="center"/>
            </w:pPr>
          </w:p>
          <w:p w14:paraId="0E188655" w14:textId="77777777" w:rsidR="00511A00" w:rsidRDefault="00511A00" w:rsidP="008B5A44">
            <w:pPr>
              <w:jc w:val="center"/>
            </w:pPr>
            <w:r>
              <w:t>Q</w:t>
            </w:r>
          </w:p>
          <w:p w14:paraId="62FE9A02" w14:textId="77777777" w:rsidR="00511A00" w:rsidRDefault="00511A00" w:rsidP="008B5A44">
            <w:pPr>
              <w:jc w:val="center"/>
            </w:pPr>
          </w:p>
          <w:p w14:paraId="7ECF2EAD" w14:textId="77777777" w:rsidR="00511A00" w:rsidRDefault="00511A00" w:rsidP="008B5A44">
            <w:pPr>
              <w:jc w:val="center"/>
            </w:pPr>
          </w:p>
          <w:p w14:paraId="3CBED649" w14:textId="77777777" w:rsidR="00511A00" w:rsidRDefault="00511A00" w:rsidP="008B5A44">
            <w:pPr>
              <w:jc w:val="center"/>
            </w:pPr>
            <w:r>
              <w:t>Q</w:t>
            </w:r>
          </w:p>
          <w:p w14:paraId="3A192866" w14:textId="77777777" w:rsidR="00511A00" w:rsidRDefault="00511A00" w:rsidP="008B5A44">
            <w:pPr>
              <w:jc w:val="center"/>
            </w:pPr>
          </w:p>
          <w:p w14:paraId="263DFB79" w14:textId="77777777" w:rsidR="00511A00" w:rsidRDefault="00511A00" w:rsidP="008B5A44">
            <w:pPr>
              <w:jc w:val="center"/>
            </w:pPr>
          </w:p>
          <w:p w14:paraId="01891EF0" w14:textId="32E50EED" w:rsidR="00511A00" w:rsidRDefault="00511A00" w:rsidP="008B5A44">
            <w:pPr>
              <w:jc w:val="center"/>
            </w:pPr>
            <w:r>
              <w:t>I</w:t>
            </w:r>
          </w:p>
        </w:tc>
      </w:tr>
      <w:tr w:rsidR="007524FB" w14:paraId="7CF21EB5" w14:textId="24A0F322" w:rsidTr="007524FB">
        <w:tc>
          <w:tcPr>
            <w:tcW w:w="1225" w:type="dxa"/>
          </w:tcPr>
          <w:p w14:paraId="4002A701" w14:textId="16F4073A" w:rsidR="007524FB" w:rsidRPr="00E453A2" w:rsidRDefault="007524FB" w:rsidP="008B5A44">
            <w:r w:rsidRPr="00507615">
              <w:t xml:space="preserve">2024/25/ FGB/ </w:t>
            </w:r>
            <w:r>
              <w:t>48</w:t>
            </w:r>
          </w:p>
        </w:tc>
        <w:tc>
          <w:tcPr>
            <w:tcW w:w="1595" w:type="dxa"/>
          </w:tcPr>
          <w:p w14:paraId="40CD9BD8" w14:textId="0E86CEB2" w:rsidR="007524FB" w:rsidRDefault="007524FB" w:rsidP="008B5A44">
            <w:pPr>
              <w:jc w:val="center"/>
              <w:rPr>
                <w:b/>
                <w:bCs/>
              </w:rPr>
            </w:pPr>
            <w:r>
              <w:rPr>
                <w:b/>
                <w:bCs/>
              </w:rPr>
              <w:t>Safeguarding</w:t>
            </w:r>
          </w:p>
        </w:tc>
        <w:tc>
          <w:tcPr>
            <w:tcW w:w="10789" w:type="dxa"/>
          </w:tcPr>
          <w:p w14:paraId="25ED2A40" w14:textId="77777777" w:rsidR="00511A00" w:rsidRDefault="00C40BE1" w:rsidP="008B5A44">
            <w:r>
              <w:t>LW</w:t>
            </w:r>
            <w:r w:rsidR="00511A00">
              <w:t xml:space="preserve"> advised that the safeguarding </w:t>
            </w:r>
            <w:r>
              <w:t xml:space="preserve">questionnaire </w:t>
            </w:r>
            <w:r w:rsidR="00511A00">
              <w:t>during the recent audit had raised whether the board were aware of equality, diversity and the human rights act, which had prompted the training earlier in this meeting.</w:t>
            </w:r>
          </w:p>
          <w:p w14:paraId="57DD22DD" w14:textId="2C57232C" w:rsidR="001D2C41" w:rsidRDefault="00C40BE1" w:rsidP="008B5A44">
            <w:r>
              <w:t xml:space="preserve"> </w:t>
            </w:r>
          </w:p>
          <w:p w14:paraId="2AE07613" w14:textId="424F8BD3" w:rsidR="007524FB" w:rsidRDefault="00511A00" w:rsidP="00511A00">
            <w:r>
              <w:lastRenderedPageBreak/>
              <w:t>The school has recently undertaken a safeguarding audit, which went well.  There is nothing else to report other than that already raised in T&amp;L and Resources minutes.</w:t>
            </w:r>
          </w:p>
        </w:tc>
        <w:tc>
          <w:tcPr>
            <w:tcW w:w="1134" w:type="dxa"/>
          </w:tcPr>
          <w:p w14:paraId="674DE66C" w14:textId="77777777" w:rsidR="007524FB" w:rsidRDefault="00511A00" w:rsidP="008B5A44">
            <w:pPr>
              <w:jc w:val="center"/>
            </w:pPr>
            <w:r>
              <w:lastRenderedPageBreak/>
              <w:t>I</w:t>
            </w:r>
          </w:p>
          <w:p w14:paraId="7FEEC2C8" w14:textId="77777777" w:rsidR="00511A00" w:rsidRDefault="00511A00" w:rsidP="008B5A44">
            <w:pPr>
              <w:jc w:val="center"/>
            </w:pPr>
          </w:p>
          <w:p w14:paraId="50D14DAA" w14:textId="77777777" w:rsidR="00511A00" w:rsidRDefault="00511A00" w:rsidP="008B5A44">
            <w:pPr>
              <w:jc w:val="center"/>
            </w:pPr>
          </w:p>
          <w:p w14:paraId="174DE736" w14:textId="77777777" w:rsidR="00511A00" w:rsidRDefault="00511A00" w:rsidP="008B5A44">
            <w:pPr>
              <w:jc w:val="center"/>
            </w:pPr>
          </w:p>
          <w:p w14:paraId="2FB1FA0D" w14:textId="22ABC30F" w:rsidR="00511A00" w:rsidRDefault="00511A00" w:rsidP="008B5A44">
            <w:pPr>
              <w:jc w:val="center"/>
            </w:pPr>
            <w:r>
              <w:t>I</w:t>
            </w:r>
          </w:p>
        </w:tc>
      </w:tr>
      <w:tr w:rsidR="007524FB" w14:paraId="1BE1CD5D" w14:textId="2234C6A7" w:rsidTr="007524FB">
        <w:tc>
          <w:tcPr>
            <w:tcW w:w="1225" w:type="dxa"/>
          </w:tcPr>
          <w:p w14:paraId="787C6983" w14:textId="0835AC02" w:rsidR="007524FB" w:rsidRDefault="007524FB" w:rsidP="008B5A44">
            <w:r w:rsidRPr="00507615">
              <w:lastRenderedPageBreak/>
              <w:t xml:space="preserve">2024/25/ FGB/ </w:t>
            </w:r>
            <w:r>
              <w:t>49</w:t>
            </w:r>
          </w:p>
        </w:tc>
        <w:tc>
          <w:tcPr>
            <w:tcW w:w="1595" w:type="dxa"/>
          </w:tcPr>
          <w:p w14:paraId="57E8C2BF" w14:textId="6BAAEA96" w:rsidR="007524FB" w:rsidRPr="001961E7" w:rsidRDefault="007524FB" w:rsidP="008B5A44">
            <w:pPr>
              <w:jc w:val="center"/>
              <w:rPr>
                <w:b/>
                <w:bCs/>
              </w:rPr>
            </w:pPr>
            <w:r>
              <w:rPr>
                <w:b/>
                <w:bCs/>
              </w:rPr>
              <w:t>SIP</w:t>
            </w:r>
          </w:p>
        </w:tc>
        <w:tc>
          <w:tcPr>
            <w:tcW w:w="10789" w:type="dxa"/>
          </w:tcPr>
          <w:p w14:paraId="1783F27B" w14:textId="59F3C201" w:rsidR="00752DA4" w:rsidRDefault="00511A00" w:rsidP="00604D17">
            <w:r>
              <w:t xml:space="preserve">ABL advised that </w:t>
            </w:r>
            <w:r w:rsidR="00A73536">
              <w:t xml:space="preserve">a number of governor visits have been completed as part of governor scrutiny of the SIP.  The main focus continues to be around the behaviour agenda  The QA process has recently been reviewed and we are currently in the middle of </w:t>
            </w:r>
            <w:r w:rsidR="00604D17">
              <w:t>the deep dives, feedback will be provided to FGB once this is completed.</w:t>
            </w:r>
          </w:p>
        </w:tc>
        <w:tc>
          <w:tcPr>
            <w:tcW w:w="1134" w:type="dxa"/>
          </w:tcPr>
          <w:p w14:paraId="02863483" w14:textId="314E2FDB" w:rsidR="007524FB" w:rsidRDefault="00604D17" w:rsidP="008B5A44">
            <w:pPr>
              <w:jc w:val="center"/>
            </w:pPr>
            <w:r>
              <w:t>I</w:t>
            </w:r>
          </w:p>
        </w:tc>
      </w:tr>
      <w:tr w:rsidR="007524FB" w14:paraId="6B5DFF5C" w14:textId="742D2311" w:rsidTr="007524FB">
        <w:tc>
          <w:tcPr>
            <w:tcW w:w="1225" w:type="dxa"/>
            <w:shd w:val="clear" w:color="auto" w:fill="FFFFFF" w:themeFill="background1"/>
          </w:tcPr>
          <w:p w14:paraId="7851BD4C" w14:textId="419797F4" w:rsidR="007524FB" w:rsidRPr="003A5AF3" w:rsidRDefault="007524FB" w:rsidP="008B5A44">
            <w:r w:rsidRPr="00507615">
              <w:t xml:space="preserve">2024/25/ FGB/ </w:t>
            </w:r>
            <w:r>
              <w:t>50</w:t>
            </w:r>
          </w:p>
        </w:tc>
        <w:tc>
          <w:tcPr>
            <w:tcW w:w="1595" w:type="dxa"/>
            <w:shd w:val="clear" w:color="auto" w:fill="FFFFFF" w:themeFill="background1"/>
          </w:tcPr>
          <w:p w14:paraId="72D8016B" w14:textId="6322B050" w:rsidR="007524FB" w:rsidRDefault="007524FB" w:rsidP="008B5A44">
            <w:pPr>
              <w:jc w:val="center"/>
              <w:rPr>
                <w:b/>
                <w:bCs/>
              </w:rPr>
            </w:pPr>
            <w:r>
              <w:rPr>
                <w:b/>
                <w:bCs/>
              </w:rPr>
              <w:t>Skills Audit/ Training</w:t>
            </w:r>
          </w:p>
        </w:tc>
        <w:tc>
          <w:tcPr>
            <w:tcW w:w="10789" w:type="dxa"/>
            <w:shd w:val="clear" w:color="auto" w:fill="FFFFFF" w:themeFill="background1"/>
          </w:tcPr>
          <w:p w14:paraId="632D915B" w14:textId="5CC151AB" w:rsidR="002D4559" w:rsidRDefault="00786647" w:rsidP="00786647">
            <w:r>
              <w:t xml:space="preserve">As the skills audit is not yet complete, this will be moved to the next FGB agenda.  </w:t>
            </w:r>
          </w:p>
          <w:p w14:paraId="7ECF6E4A" w14:textId="77777777" w:rsidR="00BF575C" w:rsidRDefault="00BF575C" w:rsidP="008B5A44"/>
          <w:p w14:paraId="4C76405D" w14:textId="1F7F9964" w:rsidR="00BF575C" w:rsidRDefault="00BF575C" w:rsidP="00F1649A">
            <w:pPr>
              <w:jc w:val="both"/>
            </w:pPr>
            <w:r>
              <w:t xml:space="preserve">LW </w:t>
            </w:r>
            <w:r w:rsidR="00786647">
              <w:t>advised that she had attended training earlier in the day on G</w:t>
            </w:r>
            <w:r>
              <w:t>enerative AI,</w:t>
            </w:r>
            <w:r w:rsidR="00866479">
              <w:t xml:space="preserve"> </w:t>
            </w:r>
            <w:r w:rsidR="00BE5874">
              <w:t>whi</w:t>
            </w:r>
            <w:r w:rsidR="00866479">
              <w:t xml:space="preserve">ch can </w:t>
            </w:r>
            <w:proofErr w:type="gramStart"/>
            <w:r>
              <w:t>answers</w:t>
            </w:r>
            <w:proofErr w:type="gramEnd"/>
            <w:r>
              <w:t xml:space="preserve"> questions</w:t>
            </w:r>
            <w:r w:rsidR="00866479">
              <w:t>,</w:t>
            </w:r>
            <w:r>
              <w:t xml:space="preserve"> completes tasks and generates images</w:t>
            </w:r>
            <w:r w:rsidR="00866479">
              <w:t>.  This</w:t>
            </w:r>
            <w:r>
              <w:t xml:space="preserve"> could he</w:t>
            </w:r>
            <w:r w:rsidR="00866479">
              <w:t>l</w:t>
            </w:r>
            <w:r>
              <w:t>p with marking and feedback allowing more time for</w:t>
            </w:r>
            <w:r w:rsidR="00866479">
              <w:t xml:space="preserve"> teacher </w:t>
            </w:r>
            <w:r>
              <w:t xml:space="preserve">engagement with pupils.  </w:t>
            </w:r>
            <w:r w:rsidR="00866479">
              <w:t>This is a tool to e</w:t>
            </w:r>
            <w:r>
              <w:t>nhance</w:t>
            </w:r>
            <w:r w:rsidR="00866479">
              <w:t>,</w:t>
            </w:r>
            <w:r>
              <w:t xml:space="preserve"> not replicate learning.  </w:t>
            </w:r>
            <w:r w:rsidR="00866479">
              <w:t>A l</w:t>
            </w:r>
            <w:r>
              <w:t xml:space="preserve">ot of governors </w:t>
            </w:r>
            <w:r w:rsidR="00866479">
              <w:t xml:space="preserve">in attendance at the training were </w:t>
            </w:r>
            <w:r>
              <w:t xml:space="preserve">worried about </w:t>
            </w:r>
            <w:r w:rsidR="00866479">
              <w:t xml:space="preserve">pupils being able to </w:t>
            </w:r>
            <w:r>
              <w:t>access</w:t>
            </w:r>
            <w:r w:rsidR="00866479">
              <w:t xml:space="preserve"> the</w:t>
            </w:r>
            <w:r>
              <w:t xml:space="preserve"> technology</w:t>
            </w:r>
            <w:r w:rsidR="00866479">
              <w:t>, however LW was no</w:t>
            </w:r>
            <w:r w:rsidR="00E23AD5">
              <w:t xml:space="preserve">t aware whether the governors were secondary or primary.  Boards are encouraged to look critically at AI and </w:t>
            </w:r>
            <w:proofErr w:type="gramStart"/>
            <w:r w:rsidR="00E23AD5">
              <w:t>there</w:t>
            </w:r>
            <w:proofErr w:type="gramEnd"/>
            <w:r w:rsidR="00E23AD5">
              <w:t xml:space="preserve"> discussion around having a</w:t>
            </w:r>
            <w:r w:rsidR="003E3F9E">
              <w:t xml:space="preserve">n assessment policy, </w:t>
            </w:r>
            <w:r w:rsidR="00E23AD5">
              <w:t xml:space="preserve">which should take into account </w:t>
            </w:r>
            <w:r w:rsidR="003E3F9E">
              <w:t>data protection, security a</w:t>
            </w:r>
            <w:r w:rsidR="00E23AD5">
              <w:t>n</w:t>
            </w:r>
            <w:r w:rsidR="003E3F9E">
              <w:t xml:space="preserve">d technical </w:t>
            </w:r>
            <w:r w:rsidR="00C4135F">
              <w:t>considerations</w:t>
            </w:r>
            <w:r w:rsidR="003E3F9E">
              <w:t xml:space="preserve"> given to </w:t>
            </w:r>
            <w:r w:rsidR="00C4135F">
              <w:t>pupils</w:t>
            </w:r>
            <w:r w:rsidR="003E3F9E">
              <w:t xml:space="preserve"> and parents.  </w:t>
            </w:r>
            <w:r w:rsidR="00E23AD5">
              <w:t>Sustainability was also discussed as AI uses a huge amount of energy.</w:t>
            </w:r>
          </w:p>
          <w:p w14:paraId="2A605615" w14:textId="77777777" w:rsidR="00E23AD5" w:rsidRDefault="00E23AD5" w:rsidP="00F1649A">
            <w:pPr>
              <w:jc w:val="both"/>
            </w:pPr>
          </w:p>
          <w:p w14:paraId="7C9579B5" w14:textId="4FA3FBAC" w:rsidR="00C41A4A" w:rsidRDefault="00C41A4A" w:rsidP="00F1649A">
            <w:pPr>
              <w:jc w:val="both"/>
            </w:pPr>
            <w:r>
              <w:t>ABL</w:t>
            </w:r>
            <w:r w:rsidR="00E23AD5">
              <w:t xml:space="preserve"> advised that the North Devon Head’s group have recently discussed AI and </w:t>
            </w:r>
            <w:r w:rsidR="00401188">
              <w:t>Petroc</w:t>
            </w:r>
            <w:r>
              <w:t xml:space="preserve"> is leading an AI discussion development group, </w:t>
            </w:r>
            <w:r w:rsidR="00E23AD5">
              <w:t xml:space="preserve">which GTS will be part of.  </w:t>
            </w:r>
            <w:r>
              <w:t>There are valid uses</w:t>
            </w:r>
            <w:r w:rsidR="00E23AD5">
              <w:t xml:space="preserve"> but potential </w:t>
            </w:r>
            <w:r>
              <w:t xml:space="preserve">pitfalls too.  </w:t>
            </w:r>
          </w:p>
          <w:p w14:paraId="129421F2" w14:textId="77777777" w:rsidR="00E23AD5" w:rsidRDefault="00E23AD5" w:rsidP="00F1649A">
            <w:pPr>
              <w:jc w:val="both"/>
            </w:pPr>
          </w:p>
          <w:p w14:paraId="4E58D143" w14:textId="77777777" w:rsidR="00CA5F0E" w:rsidRDefault="00C41A4A" w:rsidP="00F1649A">
            <w:pPr>
              <w:jc w:val="both"/>
            </w:pPr>
            <w:r>
              <w:t xml:space="preserve">CC </w:t>
            </w:r>
            <w:r w:rsidR="00E23AD5">
              <w:t xml:space="preserve">informed the board that </w:t>
            </w:r>
            <w:r w:rsidR="000277F0">
              <w:t xml:space="preserve">higher education </w:t>
            </w:r>
            <w:proofErr w:type="gramStart"/>
            <w:r w:rsidR="000277F0">
              <w:t>are</w:t>
            </w:r>
            <w:proofErr w:type="gramEnd"/>
            <w:r w:rsidR="000277F0">
              <w:t xml:space="preserve"> using </w:t>
            </w:r>
            <w:r>
              <w:t>AI</w:t>
            </w:r>
            <w:r w:rsidR="000277F0">
              <w:t xml:space="preserve"> and it has </w:t>
            </w:r>
            <w:r>
              <w:t>massive benefits for teachers an</w:t>
            </w:r>
            <w:r w:rsidR="000277F0">
              <w:t>d</w:t>
            </w:r>
            <w:r>
              <w:t xml:space="preserve"> students</w:t>
            </w:r>
            <w:r w:rsidR="000277F0">
              <w:t>.  The</w:t>
            </w:r>
            <w:r>
              <w:t xml:space="preserve"> challenge is in setting out the frame and the policy</w:t>
            </w:r>
            <w:r w:rsidR="00522796">
              <w:t>.  There is a n</w:t>
            </w:r>
            <w:r w:rsidR="00401188">
              <w:t>eed</w:t>
            </w:r>
            <w:r w:rsidR="00E32BB3">
              <w:t xml:space="preserve"> to be really clear with students and staff on when they can use </w:t>
            </w:r>
            <w:r w:rsidR="004110A6">
              <w:t>AI</w:t>
            </w:r>
            <w:r w:rsidR="00E32BB3">
              <w:t xml:space="preserve"> and the penalties if us</w:t>
            </w:r>
            <w:r w:rsidR="004110A6">
              <w:t>ing it when they should not.</w:t>
            </w:r>
            <w:r w:rsidR="00CA5F0E">
              <w:t xml:space="preserve">  </w:t>
            </w:r>
          </w:p>
          <w:p w14:paraId="5558F08C" w14:textId="14F3217F" w:rsidR="00E32BB3" w:rsidRDefault="00E32BB3" w:rsidP="00F1649A">
            <w:pPr>
              <w:jc w:val="both"/>
            </w:pPr>
            <w:r>
              <w:t xml:space="preserve"> </w:t>
            </w:r>
          </w:p>
          <w:p w14:paraId="186BD6AA" w14:textId="3D2DCEAE" w:rsidR="00C41A4A" w:rsidRDefault="00C165FB" w:rsidP="00F1649A">
            <w:pPr>
              <w:jc w:val="both"/>
            </w:pPr>
            <w:r>
              <w:t>IN</w:t>
            </w:r>
            <w:r w:rsidR="00CA5F0E">
              <w:t xml:space="preserve"> there is a </w:t>
            </w:r>
            <w:r>
              <w:t xml:space="preserve">danger in understanding </w:t>
            </w:r>
            <w:r w:rsidR="00CA5F0E">
              <w:t xml:space="preserve">what </w:t>
            </w:r>
            <w:r>
              <w:t>AI can and can’t do</w:t>
            </w:r>
            <w:r w:rsidR="00CA5F0E">
              <w:t xml:space="preserve">.  </w:t>
            </w:r>
            <w:r>
              <w:t>There is a skill in asking the question to get exactly what you</w:t>
            </w:r>
            <w:r w:rsidR="00401188">
              <w:t xml:space="preserve"> </w:t>
            </w:r>
            <w:r>
              <w:t xml:space="preserve">are looking for.  </w:t>
            </w:r>
            <w:r w:rsidR="00C41A4A">
              <w:t xml:space="preserve"> </w:t>
            </w:r>
          </w:p>
          <w:p w14:paraId="2BCE072B" w14:textId="77777777" w:rsidR="00F1649A" w:rsidRDefault="00F1649A" w:rsidP="00F1649A">
            <w:pPr>
              <w:jc w:val="both"/>
            </w:pPr>
          </w:p>
          <w:p w14:paraId="63BB6CF7" w14:textId="75B6637D" w:rsidR="007524FB" w:rsidRDefault="00E37A18" w:rsidP="00212C85">
            <w:pPr>
              <w:jc w:val="both"/>
            </w:pPr>
            <w:r>
              <w:t>CC</w:t>
            </w:r>
            <w:r w:rsidR="00212C85">
              <w:t xml:space="preserve"> advised that she has recently completed </w:t>
            </w:r>
            <w:r>
              <w:t xml:space="preserve">safeguarding level 2 </w:t>
            </w:r>
            <w:r w:rsidR="00212C85">
              <w:t>and is currently undertaking safeguarding level 3 with Exeter University.</w:t>
            </w:r>
          </w:p>
        </w:tc>
        <w:tc>
          <w:tcPr>
            <w:tcW w:w="1134" w:type="dxa"/>
            <w:shd w:val="clear" w:color="auto" w:fill="FFFFFF" w:themeFill="background1"/>
          </w:tcPr>
          <w:p w14:paraId="1AB83C9B" w14:textId="77777777" w:rsidR="007524FB" w:rsidRDefault="00786647" w:rsidP="008B5A44">
            <w:pPr>
              <w:jc w:val="center"/>
            </w:pPr>
            <w:r>
              <w:t>I</w:t>
            </w:r>
          </w:p>
          <w:p w14:paraId="11CBC980" w14:textId="77777777" w:rsidR="00212C85" w:rsidRDefault="00212C85" w:rsidP="008B5A44">
            <w:pPr>
              <w:jc w:val="center"/>
            </w:pPr>
          </w:p>
          <w:p w14:paraId="288C413D" w14:textId="77777777" w:rsidR="00212C85" w:rsidRDefault="00212C85" w:rsidP="008B5A44">
            <w:pPr>
              <w:jc w:val="center"/>
            </w:pPr>
            <w:r>
              <w:t>I</w:t>
            </w:r>
          </w:p>
          <w:p w14:paraId="14421E8D" w14:textId="77777777" w:rsidR="00212C85" w:rsidRDefault="00212C85" w:rsidP="008B5A44">
            <w:pPr>
              <w:jc w:val="center"/>
            </w:pPr>
          </w:p>
          <w:p w14:paraId="14D6E3C4" w14:textId="77777777" w:rsidR="00212C85" w:rsidRDefault="00212C85" w:rsidP="008B5A44">
            <w:pPr>
              <w:jc w:val="center"/>
            </w:pPr>
          </w:p>
          <w:p w14:paraId="167C149F" w14:textId="77777777" w:rsidR="00212C85" w:rsidRDefault="00212C85" w:rsidP="008B5A44">
            <w:pPr>
              <w:jc w:val="center"/>
            </w:pPr>
          </w:p>
          <w:p w14:paraId="1107DB2C" w14:textId="77777777" w:rsidR="00212C85" w:rsidRDefault="00212C85" w:rsidP="008B5A44">
            <w:pPr>
              <w:jc w:val="center"/>
            </w:pPr>
          </w:p>
          <w:p w14:paraId="608F81DB" w14:textId="77777777" w:rsidR="00212C85" w:rsidRDefault="00212C85" w:rsidP="008B5A44">
            <w:pPr>
              <w:jc w:val="center"/>
            </w:pPr>
          </w:p>
          <w:p w14:paraId="44C1F9EF" w14:textId="77777777" w:rsidR="00212C85" w:rsidRDefault="00212C85" w:rsidP="008B5A44">
            <w:pPr>
              <w:jc w:val="center"/>
            </w:pPr>
          </w:p>
          <w:p w14:paraId="2B65A320" w14:textId="77777777" w:rsidR="00212C85" w:rsidRDefault="00212C85" w:rsidP="008B5A44">
            <w:pPr>
              <w:jc w:val="center"/>
            </w:pPr>
          </w:p>
          <w:p w14:paraId="35E2F373" w14:textId="77777777" w:rsidR="00212C85" w:rsidRDefault="00212C85" w:rsidP="008B5A44">
            <w:pPr>
              <w:jc w:val="center"/>
            </w:pPr>
            <w:r>
              <w:t>I</w:t>
            </w:r>
          </w:p>
          <w:p w14:paraId="13582723" w14:textId="77777777" w:rsidR="00212C85" w:rsidRDefault="00212C85" w:rsidP="008B5A44">
            <w:pPr>
              <w:jc w:val="center"/>
            </w:pPr>
          </w:p>
          <w:p w14:paraId="7A3E7EAF" w14:textId="77777777" w:rsidR="00212C85" w:rsidRDefault="00212C85" w:rsidP="008B5A44">
            <w:pPr>
              <w:jc w:val="center"/>
            </w:pPr>
          </w:p>
          <w:p w14:paraId="067351E7" w14:textId="77777777" w:rsidR="00212C85" w:rsidRDefault="00212C85" w:rsidP="008B5A44">
            <w:pPr>
              <w:jc w:val="center"/>
            </w:pPr>
            <w:r>
              <w:t>I</w:t>
            </w:r>
          </w:p>
          <w:p w14:paraId="25142A12" w14:textId="77777777" w:rsidR="00212C85" w:rsidRDefault="00212C85" w:rsidP="008B5A44">
            <w:pPr>
              <w:jc w:val="center"/>
            </w:pPr>
          </w:p>
          <w:p w14:paraId="113B5520" w14:textId="77777777" w:rsidR="00212C85" w:rsidRDefault="00212C85" w:rsidP="008B5A44">
            <w:pPr>
              <w:jc w:val="center"/>
            </w:pPr>
          </w:p>
          <w:p w14:paraId="49FE52B8" w14:textId="77777777" w:rsidR="00212C85" w:rsidRDefault="00212C85" w:rsidP="008B5A44">
            <w:pPr>
              <w:jc w:val="center"/>
            </w:pPr>
          </w:p>
          <w:p w14:paraId="51B6D478" w14:textId="77777777" w:rsidR="00212C85" w:rsidRDefault="00212C85" w:rsidP="008B5A44">
            <w:pPr>
              <w:jc w:val="center"/>
            </w:pPr>
            <w:r>
              <w:t>I</w:t>
            </w:r>
          </w:p>
          <w:p w14:paraId="5A2A1009" w14:textId="77777777" w:rsidR="00212C85" w:rsidRDefault="00212C85" w:rsidP="008B5A44">
            <w:pPr>
              <w:jc w:val="center"/>
            </w:pPr>
          </w:p>
          <w:p w14:paraId="551D89C6" w14:textId="77777777" w:rsidR="00212C85" w:rsidRDefault="00212C85" w:rsidP="008B5A44">
            <w:pPr>
              <w:jc w:val="center"/>
            </w:pPr>
          </w:p>
          <w:p w14:paraId="26D1A69B" w14:textId="693B436C" w:rsidR="00212C85" w:rsidRDefault="00212C85" w:rsidP="008B5A44">
            <w:pPr>
              <w:jc w:val="center"/>
            </w:pPr>
            <w:r>
              <w:t>I</w:t>
            </w:r>
          </w:p>
        </w:tc>
      </w:tr>
      <w:tr w:rsidR="007524FB" w14:paraId="4738E859" w14:textId="5C0487CA" w:rsidTr="007524FB">
        <w:tc>
          <w:tcPr>
            <w:tcW w:w="1225" w:type="dxa"/>
            <w:shd w:val="clear" w:color="auto" w:fill="FFFFFF" w:themeFill="background1"/>
          </w:tcPr>
          <w:p w14:paraId="21EBE636" w14:textId="63FF007C" w:rsidR="007524FB" w:rsidRPr="003A5AF3" w:rsidRDefault="007524FB" w:rsidP="008B5A44">
            <w:r w:rsidRPr="00507615">
              <w:t xml:space="preserve">2024/25/ FGB/ </w:t>
            </w:r>
            <w:r>
              <w:t>51</w:t>
            </w:r>
          </w:p>
        </w:tc>
        <w:tc>
          <w:tcPr>
            <w:tcW w:w="1595" w:type="dxa"/>
            <w:shd w:val="clear" w:color="auto" w:fill="FFFFFF" w:themeFill="background1"/>
          </w:tcPr>
          <w:p w14:paraId="71EB75F0" w14:textId="34E11818" w:rsidR="007524FB" w:rsidRPr="003A5AF3" w:rsidRDefault="007524FB" w:rsidP="008B5A44">
            <w:pPr>
              <w:jc w:val="center"/>
              <w:rPr>
                <w:b/>
                <w:bCs/>
              </w:rPr>
            </w:pPr>
            <w:r>
              <w:rPr>
                <w:b/>
                <w:bCs/>
              </w:rPr>
              <w:t>Governor Visits</w:t>
            </w:r>
          </w:p>
        </w:tc>
        <w:tc>
          <w:tcPr>
            <w:tcW w:w="10789" w:type="dxa"/>
            <w:shd w:val="clear" w:color="auto" w:fill="FFFFFF" w:themeFill="background1"/>
          </w:tcPr>
          <w:p w14:paraId="71186D99" w14:textId="05F5DBC5" w:rsidR="007524FB" w:rsidRPr="00B678B9" w:rsidRDefault="00805E2E" w:rsidP="008B5A44">
            <w:pPr>
              <w:jc w:val="both"/>
            </w:pPr>
            <w:r>
              <w:t xml:space="preserve">IN </w:t>
            </w:r>
            <w:r w:rsidR="00BE5874">
              <w:t xml:space="preserve">recently attended the </w:t>
            </w:r>
            <w:r>
              <w:t xml:space="preserve">H&amp;S meeting.  </w:t>
            </w:r>
          </w:p>
        </w:tc>
        <w:tc>
          <w:tcPr>
            <w:tcW w:w="1134" w:type="dxa"/>
            <w:shd w:val="clear" w:color="auto" w:fill="FFFFFF" w:themeFill="background1"/>
          </w:tcPr>
          <w:p w14:paraId="71F03714" w14:textId="1D82F38A" w:rsidR="007524FB" w:rsidRPr="00A5053F" w:rsidRDefault="00BE5874" w:rsidP="008B5A44">
            <w:pPr>
              <w:jc w:val="center"/>
            </w:pPr>
            <w:r>
              <w:t>I</w:t>
            </w:r>
          </w:p>
        </w:tc>
      </w:tr>
      <w:tr w:rsidR="007524FB" w14:paraId="67111FB3" w14:textId="1738AA42" w:rsidTr="007524FB">
        <w:tc>
          <w:tcPr>
            <w:tcW w:w="1225" w:type="dxa"/>
          </w:tcPr>
          <w:p w14:paraId="62A9FEFB" w14:textId="695AE726" w:rsidR="007524FB" w:rsidRDefault="007524FB" w:rsidP="008B5A44">
            <w:r w:rsidRPr="004A45C4">
              <w:t xml:space="preserve">2024/25/ FGB/ </w:t>
            </w:r>
            <w:r>
              <w:t>52</w:t>
            </w:r>
          </w:p>
        </w:tc>
        <w:tc>
          <w:tcPr>
            <w:tcW w:w="1595" w:type="dxa"/>
          </w:tcPr>
          <w:p w14:paraId="2EA7DBF8" w14:textId="085DA829" w:rsidR="007524FB" w:rsidRPr="001961E7" w:rsidRDefault="007524FB" w:rsidP="008B5A44">
            <w:pPr>
              <w:jc w:val="center"/>
              <w:rPr>
                <w:b/>
                <w:bCs/>
              </w:rPr>
            </w:pPr>
            <w:r w:rsidRPr="001961E7">
              <w:rPr>
                <w:b/>
                <w:bCs/>
              </w:rPr>
              <w:t>Items Through the Chair</w:t>
            </w:r>
          </w:p>
        </w:tc>
        <w:tc>
          <w:tcPr>
            <w:tcW w:w="10789" w:type="dxa"/>
          </w:tcPr>
          <w:p w14:paraId="660C30FE" w14:textId="34042EA5" w:rsidR="007524FB" w:rsidRDefault="00805E2E" w:rsidP="008B5A44">
            <w:pPr>
              <w:jc w:val="both"/>
            </w:pPr>
            <w:r>
              <w:t xml:space="preserve">None. </w:t>
            </w:r>
          </w:p>
          <w:p w14:paraId="78AE8B70" w14:textId="5AFDC1A5" w:rsidR="007524FB" w:rsidRPr="000126BA" w:rsidRDefault="007524FB" w:rsidP="008B5A44">
            <w:pPr>
              <w:jc w:val="both"/>
            </w:pPr>
          </w:p>
        </w:tc>
        <w:tc>
          <w:tcPr>
            <w:tcW w:w="1134" w:type="dxa"/>
          </w:tcPr>
          <w:p w14:paraId="3130009C" w14:textId="1BA4D4C3" w:rsidR="007524FB" w:rsidRDefault="00BE5874" w:rsidP="008B5A44">
            <w:pPr>
              <w:jc w:val="center"/>
            </w:pPr>
            <w:r>
              <w:t>I</w:t>
            </w:r>
          </w:p>
        </w:tc>
      </w:tr>
      <w:tr w:rsidR="007524FB" w14:paraId="2557728E" w14:textId="0D9D4725" w:rsidTr="007524FB">
        <w:tc>
          <w:tcPr>
            <w:tcW w:w="1225" w:type="dxa"/>
          </w:tcPr>
          <w:p w14:paraId="61C7B21E" w14:textId="60F55806" w:rsidR="007524FB" w:rsidRDefault="007524FB" w:rsidP="008B5A44">
            <w:r w:rsidRPr="004A45C4">
              <w:t xml:space="preserve">2024/25/ FGB/ </w:t>
            </w:r>
            <w:r>
              <w:t>53</w:t>
            </w:r>
          </w:p>
        </w:tc>
        <w:tc>
          <w:tcPr>
            <w:tcW w:w="1595" w:type="dxa"/>
          </w:tcPr>
          <w:p w14:paraId="45090715" w14:textId="523C49BE" w:rsidR="007524FB" w:rsidRPr="001961E7" w:rsidRDefault="007524FB" w:rsidP="008B5A44">
            <w:pPr>
              <w:jc w:val="center"/>
              <w:rPr>
                <w:b/>
                <w:bCs/>
              </w:rPr>
            </w:pPr>
            <w:r w:rsidRPr="001961E7">
              <w:rPr>
                <w:b/>
                <w:bCs/>
              </w:rPr>
              <w:t>Final Point</w:t>
            </w:r>
          </w:p>
        </w:tc>
        <w:tc>
          <w:tcPr>
            <w:tcW w:w="10789" w:type="dxa"/>
          </w:tcPr>
          <w:p w14:paraId="4A2677BC" w14:textId="77777777" w:rsidR="007524FB" w:rsidRDefault="007524FB" w:rsidP="008B5A44">
            <w:pPr>
              <w:jc w:val="both"/>
            </w:pPr>
            <w:r>
              <w:t>What is the impact of this meeting on outcomes for pupils in the school?</w:t>
            </w:r>
          </w:p>
          <w:p w14:paraId="066196D6" w14:textId="499C3AE3" w:rsidR="00805E2E" w:rsidRDefault="00F95995" w:rsidP="008B5A44">
            <w:pPr>
              <w:jc w:val="both"/>
            </w:pPr>
            <w:r>
              <w:lastRenderedPageBreak/>
              <w:t xml:space="preserve">Discussed at length staff wellbeing and the issues the survey has raised, including </w:t>
            </w:r>
            <w:r w:rsidR="009E0D56">
              <w:t>behaviour</w:t>
            </w:r>
            <w:r>
              <w:t xml:space="preserve">.  </w:t>
            </w:r>
            <w:r w:rsidR="009E0D56">
              <w:t xml:space="preserve">The board are aware of finance </w:t>
            </w:r>
            <w:r>
              <w:t xml:space="preserve">issues around </w:t>
            </w:r>
            <w:r w:rsidR="009E0D56">
              <w:t xml:space="preserve">the </w:t>
            </w:r>
            <w:r>
              <w:t>demographic dip and the imp</w:t>
            </w:r>
            <w:r w:rsidR="009E0D56">
              <w:t>ac</w:t>
            </w:r>
            <w:r>
              <w:t xml:space="preserve">t that may have.  </w:t>
            </w:r>
            <w:r w:rsidR="008362A3">
              <w:t xml:space="preserve">Via sub committees, the board had discussed </w:t>
            </w:r>
            <w:r>
              <w:t>pupil attendance and</w:t>
            </w:r>
            <w:r w:rsidR="008362A3">
              <w:t xml:space="preserve"> </w:t>
            </w:r>
            <w:r>
              <w:t>staff a</w:t>
            </w:r>
            <w:r w:rsidR="008362A3">
              <w:t xml:space="preserve">bsence, cementing </w:t>
            </w:r>
            <w:r>
              <w:t>our understanding as a board of the issues raised by the sub committe</w:t>
            </w:r>
            <w:r w:rsidR="00A97420">
              <w:t>es.</w:t>
            </w:r>
          </w:p>
        </w:tc>
        <w:tc>
          <w:tcPr>
            <w:tcW w:w="1134" w:type="dxa"/>
          </w:tcPr>
          <w:p w14:paraId="35C6CDB9" w14:textId="77777777" w:rsidR="007524FB" w:rsidRDefault="008362A3" w:rsidP="008B5A44">
            <w:pPr>
              <w:jc w:val="center"/>
            </w:pPr>
            <w:r>
              <w:lastRenderedPageBreak/>
              <w:t>Q</w:t>
            </w:r>
          </w:p>
          <w:p w14:paraId="6CACC0F5" w14:textId="77777777" w:rsidR="008362A3" w:rsidRDefault="008362A3" w:rsidP="008B5A44">
            <w:pPr>
              <w:jc w:val="center"/>
            </w:pPr>
          </w:p>
          <w:p w14:paraId="168F1D0E" w14:textId="3A735D35" w:rsidR="008362A3" w:rsidRDefault="008362A3" w:rsidP="008B5A44">
            <w:pPr>
              <w:jc w:val="center"/>
            </w:pPr>
            <w:r>
              <w:lastRenderedPageBreak/>
              <w:t>D</w:t>
            </w:r>
          </w:p>
        </w:tc>
      </w:tr>
      <w:tr w:rsidR="007524FB" w14:paraId="6C683D53" w14:textId="77777777" w:rsidTr="007524FB">
        <w:tc>
          <w:tcPr>
            <w:tcW w:w="1225" w:type="dxa"/>
          </w:tcPr>
          <w:p w14:paraId="3FA45DC5" w14:textId="7A1E8308" w:rsidR="007524FB" w:rsidRPr="004A45C4" w:rsidRDefault="007524FB" w:rsidP="008B5A44">
            <w:r>
              <w:lastRenderedPageBreak/>
              <w:t>2024/25/ FGB/ 54</w:t>
            </w:r>
          </w:p>
        </w:tc>
        <w:tc>
          <w:tcPr>
            <w:tcW w:w="1595" w:type="dxa"/>
          </w:tcPr>
          <w:p w14:paraId="1FAE3392" w14:textId="1FE2E733" w:rsidR="007524FB" w:rsidRPr="001961E7" w:rsidRDefault="007524FB" w:rsidP="008B5A44">
            <w:pPr>
              <w:jc w:val="center"/>
              <w:rPr>
                <w:b/>
                <w:bCs/>
              </w:rPr>
            </w:pPr>
            <w:r>
              <w:rPr>
                <w:b/>
                <w:bCs/>
              </w:rPr>
              <w:t>Dates</w:t>
            </w:r>
          </w:p>
        </w:tc>
        <w:tc>
          <w:tcPr>
            <w:tcW w:w="10789" w:type="dxa"/>
          </w:tcPr>
          <w:p w14:paraId="51589BE4" w14:textId="1D89D8C4" w:rsidR="007524FB" w:rsidRDefault="007524FB" w:rsidP="008B5A44">
            <w:pPr>
              <w:jc w:val="both"/>
            </w:pPr>
            <w:r>
              <w:t>T&amp;L 27</w:t>
            </w:r>
            <w:r w:rsidRPr="00B2479E">
              <w:rPr>
                <w:vertAlign w:val="superscript"/>
              </w:rPr>
              <w:t>th</w:t>
            </w:r>
            <w:r>
              <w:t xml:space="preserve"> March 2025</w:t>
            </w:r>
          </w:p>
          <w:p w14:paraId="1F5CD853" w14:textId="45F9F356" w:rsidR="007524FB" w:rsidRDefault="007524FB" w:rsidP="008B5A44">
            <w:pPr>
              <w:jc w:val="both"/>
            </w:pPr>
            <w:r>
              <w:t>Resources 3</w:t>
            </w:r>
            <w:r w:rsidRPr="005D7C8E">
              <w:rPr>
                <w:vertAlign w:val="superscript"/>
              </w:rPr>
              <w:t>rd</w:t>
            </w:r>
            <w:r>
              <w:t xml:space="preserve"> April 2025</w:t>
            </w:r>
          </w:p>
          <w:p w14:paraId="78FD3C2E" w14:textId="1908F0F8" w:rsidR="007524FB" w:rsidRDefault="007524FB" w:rsidP="008B5A44">
            <w:pPr>
              <w:jc w:val="both"/>
            </w:pPr>
            <w:r>
              <w:t>FGB 24</w:t>
            </w:r>
            <w:r w:rsidRPr="005D7C8E">
              <w:rPr>
                <w:vertAlign w:val="superscript"/>
              </w:rPr>
              <w:t>th</w:t>
            </w:r>
            <w:r>
              <w:t xml:space="preserve"> April 2025</w:t>
            </w:r>
          </w:p>
        </w:tc>
        <w:tc>
          <w:tcPr>
            <w:tcW w:w="1134" w:type="dxa"/>
          </w:tcPr>
          <w:p w14:paraId="25FAB03E" w14:textId="74F8CC26" w:rsidR="007524FB" w:rsidRDefault="007524FB" w:rsidP="008B5A44">
            <w:pPr>
              <w:jc w:val="center"/>
            </w:pPr>
            <w:r>
              <w:t>I</w:t>
            </w:r>
          </w:p>
        </w:tc>
      </w:tr>
    </w:tbl>
    <w:p w14:paraId="0ED9D7E1" w14:textId="77777777" w:rsidR="00F375E1" w:rsidRDefault="00F375E1" w:rsidP="002D66F8"/>
    <w:p w14:paraId="6E932D51" w14:textId="66CB34FB" w:rsidR="00A97420" w:rsidRDefault="00A97420" w:rsidP="002D66F8">
      <w:r>
        <w:t xml:space="preserve">Meeting ended </w:t>
      </w:r>
      <w:r w:rsidR="001F36BB">
        <w:t>5.07pm</w:t>
      </w:r>
    </w:p>
    <w:tbl>
      <w:tblPr>
        <w:tblStyle w:val="TableGrid"/>
        <w:tblW w:w="14601" w:type="dxa"/>
        <w:tblInd w:w="-431" w:type="dxa"/>
        <w:tblLook w:val="04A0" w:firstRow="1" w:lastRow="0" w:firstColumn="1" w:lastColumn="0" w:noHBand="0" w:noVBand="1"/>
      </w:tblPr>
      <w:tblGrid>
        <w:gridCol w:w="1723"/>
        <w:gridCol w:w="1596"/>
        <w:gridCol w:w="10227"/>
        <w:gridCol w:w="1055"/>
      </w:tblGrid>
      <w:tr w:rsidR="0026167F" w:rsidRPr="00BA4B41" w14:paraId="403B3F13" w14:textId="77777777" w:rsidTr="008362A3">
        <w:tc>
          <w:tcPr>
            <w:tcW w:w="1723" w:type="dxa"/>
            <w:shd w:val="clear" w:color="auto" w:fill="A8D08D" w:themeFill="accent6" w:themeFillTint="99"/>
          </w:tcPr>
          <w:p w14:paraId="31067BC1" w14:textId="77777777" w:rsidR="0026167F" w:rsidRPr="00BA4B41" w:rsidRDefault="0026167F" w:rsidP="005C3A0A">
            <w:pPr>
              <w:jc w:val="center"/>
              <w:rPr>
                <w:b/>
                <w:bCs/>
                <w:sz w:val="24"/>
                <w:szCs w:val="24"/>
              </w:rPr>
            </w:pPr>
            <w:r w:rsidRPr="00BA4B41">
              <w:rPr>
                <w:b/>
                <w:bCs/>
                <w:sz w:val="24"/>
                <w:szCs w:val="24"/>
              </w:rPr>
              <w:t>Agenda Reference</w:t>
            </w:r>
          </w:p>
        </w:tc>
        <w:tc>
          <w:tcPr>
            <w:tcW w:w="1596" w:type="dxa"/>
            <w:shd w:val="clear" w:color="auto" w:fill="A8D08D" w:themeFill="accent6" w:themeFillTint="99"/>
          </w:tcPr>
          <w:p w14:paraId="60C66D15" w14:textId="77777777" w:rsidR="0026167F" w:rsidRPr="00BA4B41" w:rsidRDefault="0026167F" w:rsidP="005C3A0A">
            <w:pPr>
              <w:jc w:val="center"/>
              <w:rPr>
                <w:b/>
                <w:bCs/>
                <w:sz w:val="24"/>
                <w:szCs w:val="24"/>
              </w:rPr>
            </w:pPr>
            <w:r w:rsidRPr="00BA4B41">
              <w:rPr>
                <w:b/>
                <w:bCs/>
                <w:sz w:val="24"/>
                <w:szCs w:val="24"/>
              </w:rPr>
              <w:t>Agenda Item</w:t>
            </w:r>
          </w:p>
        </w:tc>
        <w:tc>
          <w:tcPr>
            <w:tcW w:w="10227" w:type="dxa"/>
            <w:shd w:val="clear" w:color="auto" w:fill="A8D08D" w:themeFill="accent6" w:themeFillTint="99"/>
          </w:tcPr>
          <w:p w14:paraId="3753B3E4" w14:textId="77777777" w:rsidR="0026167F" w:rsidRPr="00BA4B41" w:rsidRDefault="0026167F" w:rsidP="005C3A0A">
            <w:pPr>
              <w:jc w:val="center"/>
              <w:rPr>
                <w:b/>
                <w:bCs/>
                <w:sz w:val="24"/>
                <w:szCs w:val="24"/>
              </w:rPr>
            </w:pPr>
            <w:r w:rsidRPr="00BA4B41">
              <w:rPr>
                <w:b/>
                <w:bCs/>
                <w:sz w:val="24"/>
                <w:szCs w:val="24"/>
              </w:rPr>
              <w:t>Action Required</w:t>
            </w:r>
          </w:p>
        </w:tc>
        <w:tc>
          <w:tcPr>
            <w:tcW w:w="1055" w:type="dxa"/>
            <w:shd w:val="clear" w:color="auto" w:fill="A8D08D" w:themeFill="accent6" w:themeFillTint="99"/>
          </w:tcPr>
          <w:p w14:paraId="212915EF" w14:textId="77777777" w:rsidR="0026167F" w:rsidRPr="00BA4B41" w:rsidRDefault="0026167F" w:rsidP="005C3A0A">
            <w:pPr>
              <w:jc w:val="center"/>
              <w:rPr>
                <w:b/>
                <w:bCs/>
                <w:sz w:val="24"/>
                <w:szCs w:val="24"/>
              </w:rPr>
            </w:pPr>
            <w:r>
              <w:rPr>
                <w:b/>
                <w:bCs/>
                <w:sz w:val="24"/>
                <w:szCs w:val="24"/>
              </w:rPr>
              <w:t>By Whom/ When</w:t>
            </w:r>
          </w:p>
        </w:tc>
      </w:tr>
      <w:tr w:rsidR="0026167F" w14:paraId="20CB71E7" w14:textId="77777777" w:rsidTr="008362A3">
        <w:tc>
          <w:tcPr>
            <w:tcW w:w="1723" w:type="dxa"/>
          </w:tcPr>
          <w:p w14:paraId="3BEFA028" w14:textId="4B0C1C80" w:rsidR="0026167F" w:rsidRDefault="0026167F" w:rsidP="005C3A0A">
            <w:r>
              <w:t>2024/25/FGB</w:t>
            </w:r>
            <w:r w:rsidR="002C4BAE">
              <w:t>/43</w:t>
            </w:r>
          </w:p>
        </w:tc>
        <w:tc>
          <w:tcPr>
            <w:tcW w:w="1596" w:type="dxa"/>
          </w:tcPr>
          <w:p w14:paraId="72DFF9B7" w14:textId="430EA3D5" w:rsidR="0026167F" w:rsidRPr="00F20247" w:rsidRDefault="002C4BAE" w:rsidP="005C3A0A">
            <w:pPr>
              <w:jc w:val="center"/>
            </w:pPr>
            <w:r>
              <w:t>Minutes and matters arising</w:t>
            </w:r>
          </w:p>
        </w:tc>
        <w:tc>
          <w:tcPr>
            <w:tcW w:w="10227" w:type="dxa"/>
          </w:tcPr>
          <w:p w14:paraId="157BE3DC" w14:textId="579DDE5B" w:rsidR="0026167F" w:rsidRDefault="0026167F" w:rsidP="005C3A0A">
            <w:pPr>
              <w:jc w:val="both"/>
            </w:pPr>
            <w:r>
              <w:t>Clerk to source/investigate terms of reference for a sustainability governor.</w:t>
            </w:r>
          </w:p>
        </w:tc>
        <w:tc>
          <w:tcPr>
            <w:tcW w:w="1055" w:type="dxa"/>
          </w:tcPr>
          <w:p w14:paraId="4B09F3C1" w14:textId="4FF4B4E8" w:rsidR="002C4BAE" w:rsidRDefault="002C4BAE" w:rsidP="005C3A0A">
            <w:pPr>
              <w:jc w:val="center"/>
            </w:pPr>
            <w:r>
              <w:t>Clerk</w:t>
            </w:r>
          </w:p>
          <w:p w14:paraId="7441F11A" w14:textId="2FFE54DA" w:rsidR="0026167F" w:rsidRDefault="002C4BAE" w:rsidP="005C3A0A">
            <w:pPr>
              <w:jc w:val="center"/>
            </w:pPr>
            <w:r>
              <w:t>24/04/25</w:t>
            </w:r>
          </w:p>
        </w:tc>
      </w:tr>
      <w:tr w:rsidR="008362A3" w14:paraId="5589CEA7" w14:textId="77777777" w:rsidTr="008362A3">
        <w:tc>
          <w:tcPr>
            <w:tcW w:w="1723" w:type="dxa"/>
          </w:tcPr>
          <w:p w14:paraId="467E40A6" w14:textId="30FF3086" w:rsidR="008362A3" w:rsidRDefault="008362A3" w:rsidP="005C3A0A">
            <w:r>
              <w:t>2024/25/FGB/43</w:t>
            </w:r>
          </w:p>
        </w:tc>
        <w:tc>
          <w:tcPr>
            <w:tcW w:w="1596" w:type="dxa"/>
          </w:tcPr>
          <w:p w14:paraId="7482EB88" w14:textId="7937A520" w:rsidR="008362A3" w:rsidRDefault="008362A3" w:rsidP="005C3A0A">
            <w:pPr>
              <w:jc w:val="center"/>
            </w:pPr>
            <w:r>
              <w:t>Minutes and matters arising</w:t>
            </w:r>
          </w:p>
        </w:tc>
        <w:tc>
          <w:tcPr>
            <w:tcW w:w="10227" w:type="dxa"/>
          </w:tcPr>
          <w:p w14:paraId="5D92A855" w14:textId="071724D3" w:rsidR="008362A3" w:rsidRDefault="008362A3" w:rsidP="005C3A0A">
            <w:pPr>
              <w:jc w:val="both"/>
            </w:pPr>
            <w:r>
              <w:t xml:space="preserve"> A reminder to all to complete the governor skills audit.  EB will collate responses to identify skill/knowledge gaps and discuss at the next FGB</w:t>
            </w:r>
          </w:p>
        </w:tc>
        <w:tc>
          <w:tcPr>
            <w:tcW w:w="1055" w:type="dxa"/>
          </w:tcPr>
          <w:p w14:paraId="44C74385" w14:textId="77777777" w:rsidR="008362A3" w:rsidRDefault="008362A3" w:rsidP="008362A3">
            <w:pPr>
              <w:jc w:val="center"/>
            </w:pPr>
            <w:r>
              <w:t>All and EB</w:t>
            </w:r>
          </w:p>
          <w:p w14:paraId="5E509C52" w14:textId="531C81CA" w:rsidR="008362A3" w:rsidRDefault="008362A3" w:rsidP="008362A3">
            <w:pPr>
              <w:jc w:val="center"/>
            </w:pPr>
            <w:r>
              <w:t>24/04/25</w:t>
            </w:r>
          </w:p>
        </w:tc>
      </w:tr>
      <w:tr w:rsidR="0026167F" w14:paraId="7EB29B8E" w14:textId="77777777" w:rsidTr="008362A3">
        <w:tc>
          <w:tcPr>
            <w:tcW w:w="1723" w:type="dxa"/>
          </w:tcPr>
          <w:p w14:paraId="37DD5D58" w14:textId="0B18ADE6" w:rsidR="0026167F" w:rsidRDefault="00907F62" w:rsidP="005C3A0A">
            <w:r>
              <w:t>2024/25/FGB/44</w:t>
            </w:r>
          </w:p>
        </w:tc>
        <w:tc>
          <w:tcPr>
            <w:tcW w:w="1596" w:type="dxa"/>
          </w:tcPr>
          <w:p w14:paraId="4252DC2D" w14:textId="7FCE98B4" w:rsidR="0026167F" w:rsidRPr="00B2649F" w:rsidRDefault="00907F62" w:rsidP="005C3A0A">
            <w:pPr>
              <w:jc w:val="center"/>
            </w:pPr>
            <w:r>
              <w:t>Policies</w:t>
            </w:r>
          </w:p>
        </w:tc>
        <w:tc>
          <w:tcPr>
            <w:tcW w:w="10227" w:type="dxa"/>
          </w:tcPr>
          <w:p w14:paraId="7FD570B4" w14:textId="0A7BD93E" w:rsidR="0026167F" w:rsidRDefault="00907F62" w:rsidP="005C3A0A">
            <w:pPr>
              <w:jc w:val="both"/>
            </w:pPr>
            <w:r>
              <w:t>Equality objectives to be presented at the next FGB as JSR absent.</w:t>
            </w:r>
          </w:p>
        </w:tc>
        <w:tc>
          <w:tcPr>
            <w:tcW w:w="1055" w:type="dxa"/>
          </w:tcPr>
          <w:p w14:paraId="40D6FF61" w14:textId="77777777" w:rsidR="0026167F" w:rsidRDefault="00907F62" w:rsidP="005C3A0A">
            <w:pPr>
              <w:jc w:val="center"/>
            </w:pPr>
            <w:r>
              <w:t>JSR</w:t>
            </w:r>
          </w:p>
          <w:p w14:paraId="675D3B23" w14:textId="6F9877CE" w:rsidR="00907F62" w:rsidRDefault="00907F62" w:rsidP="005C3A0A">
            <w:pPr>
              <w:jc w:val="center"/>
            </w:pPr>
            <w:r>
              <w:t>24/04/25</w:t>
            </w:r>
          </w:p>
        </w:tc>
      </w:tr>
      <w:tr w:rsidR="0026167F" w14:paraId="1370E5BA" w14:textId="77777777" w:rsidTr="008362A3">
        <w:tc>
          <w:tcPr>
            <w:tcW w:w="1723" w:type="dxa"/>
          </w:tcPr>
          <w:p w14:paraId="2506A1BB" w14:textId="727A03ED" w:rsidR="0026167F" w:rsidRDefault="00642CAA" w:rsidP="005C3A0A">
            <w:r>
              <w:t>2024/25/FGB/45</w:t>
            </w:r>
          </w:p>
        </w:tc>
        <w:tc>
          <w:tcPr>
            <w:tcW w:w="1596" w:type="dxa"/>
          </w:tcPr>
          <w:p w14:paraId="0A774240" w14:textId="22CD7C6E" w:rsidR="0026167F" w:rsidRDefault="00642CAA" w:rsidP="005C3A0A">
            <w:pPr>
              <w:jc w:val="center"/>
            </w:pPr>
            <w:r>
              <w:t>Wellbeing Survey</w:t>
            </w:r>
          </w:p>
        </w:tc>
        <w:tc>
          <w:tcPr>
            <w:tcW w:w="10227" w:type="dxa"/>
          </w:tcPr>
          <w:p w14:paraId="1C355763" w14:textId="7B421C3C" w:rsidR="0026167F" w:rsidRDefault="00642CAA" w:rsidP="005C3A0A">
            <w:pPr>
              <w:jc w:val="both"/>
            </w:pPr>
            <w:r>
              <w:t>Clerk to check recommendation for the frequency of staff wellbeing survey and feedback to the board</w:t>
            </w:r>
          </w:p>
        </w:tc>
        <w:tc>
          <w:tcPr>
            <w:tcW w:w="1055" w:type="dxa"/>
          </w:tcPr>
          <w:p w14:paraId="7AA7D3AF" w14:textId="4F971C83" w:rsidR="0026167F" w:rsidRDefault="00642CAA" w:rsidP="005C3A0A">
            <w:pPr>
              <w:jc w:val="center"/>
            </w:pPr>
            <w:r>
              <w:t>Clerk ASAP</w:t>
            </w:r>
          </w:p>
        </w:tc>
      </w:tr>
    </w:tbl>
    <w:p w14:paraId="1DD67C14" w14:textId="7AC54043" w:rsidR="00A97420" w:rsidRDefault="00A97420" w:rsidP="008362A3">
      <w:r>
        <w:t xml:space="preserve"> </w:t>
      </w:r>
    </w:p>
    <w:sectPr w:rsidR="00A97420" w:rsidSect="00A50F8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6725"/>
    <w:multiLevelType w:val="hybridMultilevel"/>
    <w:tmpl w:val="F2FC5BB4"/>
    <w:lvl w:ilvl="0" w:tplc="E3223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F42137"/>
    <w:multiLevelType w:val="hybridMultilevel"/>
    <w:tmpl w:val="C986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DF7B7A"/>
    <w:multiLevelType w:val="hybridMultilevel"/>
    <w:tmpl w:val="D132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231110">
    <w:abstractNumId w:val="0"/>
  </w:num>
  <w:num w:numId="2" w16cid:durableId="2018772874">
    <w:abstractNumId w:val="1"/>
  </w:num>
  <w:num w:numId="3" w16cid:durableId="1652443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1B"/>
    <w:rsid w:val="00000E4A"/>
    <w:rsid w:val="00000EC2"/>
    <w:rsid w:val="00003A52"/>
    <w:rsid w:val="00010DE3"/>
    <w:rsid w:val="000126BA"/>
    <w:rsid w:val="000144ED"/>
    <w:rsid w:val="000218EF"/>
    <w:rsid w:val="00021CBC"/>
    <w:rsid w:val="0002453F"/>
    <w:rsid w:val="000277F0"/>
    <w:rsid w:val="00044DC2"/>
    <w:rsid w:val="0004717E"/>
    <w:rsid w:val="0005298E"/>
    <w:rsid w:val="00052FD2"/>
    <w:rsid w:val="0006083F"/>
    <w:rsid w:val="0006361E"/>
    <w:rsid w:val="0006673D"/>
    <w:rsid w:val="00067B1D"/>
    <w:rsid w:val="00070543"/>
    <w:rsid w:val="00082457"/>
    <w:rsid w:val="000848D0"/>
    <w:rsid w:val="00091F16"/>
    <w:rsid w:val="00093E45"/>
    <w:rsid w:val="000A0A52"/>
    <w:rsid w:val="000A2AB5"/>
    <w:rsid w:val="000A371B"/>
    <w:rsid w:val="000A79F7"/>
    <w:rsid w:val="000B142E"/>
    <w:rsid w:val="000B5AC3"/>
    <w:rsid w:val="000C4B96"/>
    <w:rsid w:val="000D7002"/>
    <w:rsid w:val="000E07F2"/>
    <w:rsid w:val="000E0D76"/>
    <w:rsid w:val="000E30E8"/>
    <w:rsid w:val="000E3C44"/>
    <w:rsid w:val="000E4467"/>
    <w:rsid w:val="000E7FD3"/>
    <w:rsid w:val="000F293C"/>
    <w:rsid w:val="000F3274"/>
    <w:rsid w:val="000F76D1"/>
    <w:rsid w:val="00102687"/>
    <w:rsid w:val="0011580F"/>
    <w:rsid w:val="001160DF"/>
    <w:rsid w:val="001224D9"/>
    <w:rsid w:val="00122A7B"/>
    <w:rsid w:val="00123A6C"/>
    <w:rsid w:val="0012494B"/>
    <w:rsid w:val="00127394"/>
    <w:rsid w:val="00144311"/>
    <w:rsid w:val="00150D44"/>
    <w:rsid w:val="001519D0"/>
    <w:rsid w:val="00154A39"/>
    <w:rsid w:val="001655AE"/>
    <w:rsid w:val="001711E2"/>
    <w:rsid w:val="00176391"/>
    <w:rsid w:val="001776C2"/>
    <w:rsid w:val="001801A6"/>
    <w:rsid w:val="0018122C"/>
    <w:rsid w:val="00182780"/>
    <w:rsid w:val="001853A8"/>
    <w:rsid w:val="00194A1F"/>
    <w:rsid w:val="001961E7"/>
    <w:rsid w:val="001A1992"/>
    <w:rsid w:val="001B1A7D"/>
    <w:rsid w:val="001B42D1"/>
    <w:rsid w:val="001B51AC"/>
    <w:rsid w:val="001C07A9"/>
    <w:rsid w:val="001D151E"/>
    <w:rsid w:val="001D2C41"/>
    <w:rsid w:val="001D4B3C"/>
    <w:rsid w:val="001E1FEA"/>
    <w:rsid w:val="001E2064"/>
    <w:rsid w:val="001E697B"/>
    <w:rsid w:val="001F0474"/>
    <w:rsid w:val="001F36BB"/>
    <w:rsid w:val="001F4B8B"/>
    <w:rsid w:val="001F51A2"/>
    <w:rsid w:val="001F7896"/>
    <w:rsid w:val="00207761"/>
    <w:rsid w:val="00212C85"/>
    <w:rsid w:val="00214576"/>
    <w:rsid w:val="0022155C"/>
    <w:rsid w:val="00221C5E"/>
    <w:rsid w:val="00224610"/>
    <w:rsid w:val="00233099"/>
    <w:rsid w:val="00237205"/>
    <w:rsid w:val="0024067B"/>
    <w:rsid w:val="0025246F"/>
    <w:rsid w:val="0026023D"/>
    <w:rsid w:val="00260B5C"/>
    <w:rsid w:val="00261116"/>
    <w:rsid w:val="002611D0"/>
    <w:rsid w:val="0026167F"/>
    <w:rsid w:val="0028252B"/>
    <w:rsid w:val="002851A6"/>
    <w:rsid w:val="002864EE"/>
    <w:rsid w:val="00292ECA"/>
    <w:rsid w:val="002A45C9"/>
    <w:rsid w:val="002B0EF5"/>
    <w:rsid w:val="002B23F3"/>
    <w:rsid w:val="002B5BA5"/>
    <w:rsid w:val="002B67C5"/>
    <w:rsid w:val="002C01ED"/>
    <w:rsid w:val="002C329C"/>
    <w:rsid w:val="002C4BAE"/>
    <w:rsid w:val="002D24FB"/>
    <w:rsid w:val="002D4559"/>
    <w:rsid w:val="002D66F8"/>
    <w:rsid w:val="002D6971"/>
    <w:rsid w:val="002E623D"/>
    <w:rsid w:val="002F1774"/>
    <w:rsid w:val="002F68A4"/>
    <w:rsid w:val="002F6C33"/>
    <w:rsid w:val="003004AC"/>
    <w:rsid w:val="0030564C"/>
    <w:rsid w:val="00310D22"/>
    <w:rsid w:val="00317062"/>
    <w:rsid w:val="003172A9"/>
    <w:rsid w:val="00335481"/>
    <w:rsid w:val="00337FB1"/>
    <w:rsid w:val="00341B67"/>
    <w:rsid w:val="00353FAB"/>
    <w:rsid w:val="0035654E"/>
    <w:rsid w:val="00361BE7"/>
    <w:rsid w:val="00361ECD"/>
    <w:rsid w:val="003656A0"/>
    <w:rsid w:val="003674FE"/>
    <w:rsid w:val="00371599"/>
    <w:rsid w:val="00375A05"/>
    <w:rsid w:val="0037628D"/>
    <w:rsid w:val="00384C0F"/>
    <w:rsid w:val="0038558F"/>
    <w:rsid w:val="003A5AF3"/>
    <w:rsid w:val="003A739B"/>
    <w:rsid w:val="003B4489"/>
    <w:rsid w:val="003B7DF5"/>
    <w:rsid w:val="003D7C42"/>
    <w:rsid w:val="003E1978"/>
    <w:rsid w:val="003E1CD9"/>
    <w:rsid w:val="003E1EAE"/>
    <w:rsid w:val="003E3F9E"/>
    <w:rsid w:val="00401188"/>
    <w:rsid w:val="00403CD7"/>
    <w:rsid w:val="004046D8"/>
    <w:rsid w:val="004103EC"/>
    <w:rsid w:val="004110A6"/>
    <w:rsid w:val="00417F46"/>
    <w:rsid w:val="0042125E"/>
    <w:rsid w:val="0042799F"/>
    <w:rsid w:val="00435897"/>
    <w:rsid w:val="00437A64"/>
    <w:rsid w:val="004446D4"/>
    <w:rsid w:val="004546C7"/>
    <w:rsid w:val="00454841"/>
    <w:rsid w:val="0045506F"/>
    <w:rsid w:val="004556A6"/>
    <w:rsid w:val="00455C80"/>
    <w:rsid w:val="0045776D"/>
    <w:rsid w:val="00457B48"/>
    <w:rsid w:val="004622F0"/>
    <w:rsid w:val="00464963"/>
    <w:rsid w:val="00464ECE"/>
    <w:rsid w:val="00467A5F"/>
    <w:rsid w:val="00482681"/>
    <w:rsid w:val="00484E9B"/>
    <w:rsid w:val="004930C0"/>
    <w:rsid w:val="004A1FF0"/>
    <w:rsid w:val="004B3FD7"/>
    <w:rsid w:val="004B62CA"/>
    <w:rsid w:val="004B62D0"/>
    <w:rsid w:val="004D4E17"/>
    <w:rsid w:val="004D6E90"/>
    <w:rsid w:val="004E108B"/>
    <w:rsid w:val="004E350D"/>
    <w:rsid w:val="004E5BF5"/>
    <w:rsid w:val="004F1E93"/>
    <w:rsid w:val="004F5661"/>
    <w:rsid w:val="004F732B"/>
    <w:rsid w:val="0051185A"/>
    <w:rsid w:val="00511A00"/>
    <w:rsid w:val="00514E5E"/>
    <w:rsid w:val="00520777"/>
    <w:rsid w:val="00522796"/>
    <w:rsid w:val="005233E6"/>
    <w:rsid w:val="005238BF"/>
    <w:rsid w:val="00537E8B"/>
    <w:rsid w:val="00547912"/>
    <w:rsid w:val="00547E8F"/>
    <w:rsid w:val="005545FD"/>
    <w:rsid w:val="005575B7"/>
    <w:rsid w:val="00557F1C"/>
    <w:rsid w:val="0056337F"/>
    <w:rsid w:val="00565091"/>
    <w:rsid w:val="00565133"/>
    <w:rsid w:val="0056688F"/>
    <w:rsid w:val="005806FB"/>
    <w:rsid w:val="0058499E"/>
    <w:rsid w:val="005A0771"/>
    <w:rsid w:val="005A2D11"/>
    <w:rsid w:val="005A52E9"/>
    <w:rsid w:val="005A5E78"/>
    <w:rsid w:val="005D339A"/>
    <w:rsid w:val="005D7C8E"/>
    <w:rsid w:val="005E2B11"/>
    <w:rsid w:val="005E38E6"/>
    <w:rsid w:val="005E4034"/>
    <w:rsid w:val="005F492E"/>
    <w:rsid w:val="005F4F9D"/>
    <w:rsid w:val="005F6EC5"/>
    <w:rsid w:val="00601410"/>
    <w:rsid w:val="006021C8"/>
    <w:rsid w:val="00604D17"/>
    <w:rsid w:val="00607A96"/>
    <w:rsid w:val="006118A0"/>
    <w:rsid w:val="006131C8"/>
    <w:rsid w:val="006151FD"/>
    <w:rsid w:val="00642CAA"/>
    <w:rsid w:val="00652535"/>
    <w:rsid w:val="00674F17"/>
    <w:rsid w:val="00675AD3"/>
    <w:rsid w:val="00681B40"/>
    <w:rsid w:val="00686EBE"/>
    <w:rsid w:val="00695DE8"/>
    <w:rsid w:val="006A1770"/>
    <w:rsid w:val="006A1922"/>
    <w:rsid w:val="006B07F4"/>
    <w:rsid w:val="006B2E40"/>
    <w:rsid w:val="006B6EC9"/>
    <w:rsid w:val="006C0B2E"/>
    <w:rsid w:val="006C0C7E"/>
    <w:rsid w:val="006C119F"/>
    <w:rsid w:val="006C3394"/>
    <w:rsid w:val="006C3505"/>
    <w:rsid w:val="006C3C78"/>
    <w:rsid w:val="006D062D"/>
    <w:rsid w:val="006D1156"/>
    <w:rsid w:val="006D16AA"/>
    <w:rsid w:val="006D49E3"/>
    <w:rsid w:val="006D7520"/>
    <w:rsid w:val="006F0D20"/>
    <w:rsid w:val="006F527F"/>
    <w:rsid w:val="007005E3"/>
    <w:rsid w:val="00700E67"/>
    <w:rsid w:val="00703087"/>
    <w:rsid w:val="0070505E"/>
    <w:rsid w:val="00711909"/>
    <w:rsid w:val="007127BB"/>
    <w:rsid w:val="0071676E"/>
    <w:rsid w:val="00724DB0"/>
    <w:rsid w:val="0073684E"/>
    <w:rsid w:val="00741B45"/>
    <w:rsid w:val="00745F9A"/>
    <w:rsid w:val="007524FB"/>
    <w:rsid w:val="00752DA4"/>
    <w:rsid w:val="007620F6"/>
    <w:rsid w:val="00764612"/>
    <w:rsid w:val="0076680B"/>
    <w:rsid w:val="00767710"/>
    <w:rsid w:val="00770756"/>
    <w:rsid w:val="00775E83"/>
    <w:rsid w:val="00786647"/>
    <w:rsid w:val="00793695"/>
    <w:rsid w:val="00794F10"/>
    <w:rsid w:val="00795B68"/>
    <w:rsid w:val="00797895"/>
    <w:rsid w:val="007A0E4C"/>
    <w:rsid w:val="007A5DEF"/>
    <w:rsid w:val="007A6E18"/>
    <w:rsid w:val="007B095D"/>
    <w:rsid w:val="007B1154"/>
    <w:rsid w:val="007B1732"/>
    <w:rsid w:val="007B3EAC"/>
    <w:rsid w:val="007B45A5"/>
    <w:rsid w:val="007B4C6E"/>
    <w:rsid w:val="007E6A0B"/>
    <w:rsid w:val="007F42C5"/>
    <w:rsid w:val="00801541"/>
    <w:rsid w:val="00805E2E"/>
    <w:rsid w:val="00806C19"/>
    <w:rsid w:val="008102BB"/>
    <w:rsid w:val="00816E9D"/>
    <w:rsid w:val="00820F61"/>
    <w:rsid w:val="0082682B"/>
    <w:rsid w:val="008362A3"/>
    <w:rsid w:val="008418ED"/>
    <w:rsid w:val="008640A5"/>
    <w:rsid w:val="00865CD3"/>
    <w:rsid w:val="0086613A"/>
    <w:rsid w:val="00866479"/>
    <w:rsid w:val="008708DA"/>
    <w:rsid w:val="00873483"/>
    <w:rsid w:val="00873646"/>
    <w:rsid w:val="00874351"/>
    <w:rsid w:val="00874913"/>
    <w:rsid w:val="008822B7"/>
    <w:rsid w:val="00882495"/>
    <w:rsid w:val="0089003B"/>
    <w:rsid w:val="008931E5"/>
    <w:rsid w:val="008A0BC5"/>
    <w:rsid w:val="008A1BB4"/>
    <w:rsid w:val="008B1601"/>
    <w:rsid w:val="008B2551"/>
    <w:rsid w:val="008B5A44"/>
    <w:rsid w:val="008B7319"/>
    <w:rsid w:val="008C7807"/>
    <w:rsid w:val="008D41F1"/>
    <w:rsid w:val="008D4BFC"/>
    <w:rsid w:val="008E4C51"/>
    <w:rsid w:val="008F3243"/>
    <w:rsid w:val="008F52A5"/>
    <w:rsid w:val="008F6824"/>
    <w:rsid w:val="00902948"/>
    <w:rsid w:val="00904014"/>
    <w:rsid w:val="0090649C"/>
    <w:rsid w:val="00907F62"/>
    <w:rsid w:val="0091260A"/>
    <w:rsid w:val="009139B1"/>
    <w:rsid w:val="00931CBF"/>
    <w:rsid w:val="00936247"/>
    <w:rsid w:val="00937438"/>
    <w:rsid w:val="00950818"/>
    <w:rsid w:val="00954FA6"/>
    <w:rsid w:val="009575A6"/>
    <w:rsid w:val="00965106"/>
    <w:rsid w:val="0096673E"/>
    <w:rsid w:val="009714A6"/>
    <w:rsid w:val="0097217E"/>
    <w:rsid w:val="00974168"/>
    <w:rsid w:val="00976229"/>
    <w:rsid w:val="0097673C"/>
    <w:rsid w:val="009769F2"/>
    <w:rsid w:val="00990862"/>
    <w:rsid w:val="00997812"/>
    <w:rsid w:val="00997D88"/>
    <w:rsid w:val="009A6AF6"/>
    <w:rsid w:val="009B7238"/>
    <w:rsid w:val="009C58B9"/>
    <w:rsid w:val="009C5ABA"/>
    <w:rsid w:val="009C79D7"/>
    <w:rsid w:val="009D30F9"/>
    <w:rsid w:val="009D3FC3"/>
    <w:rsid w:val="009D70A5"/>
    <w:rsid w:val="009D7484"/>
    <w:rsid w:val="009E0D56"/>
    <w:rsid w:val="009F1630"/>
    <w:rsid w:val="009F3A9D"/>
    <w:rsid w:val="009F3D88"/>
    <w:rsid w:val="009F5AF0"/>
    <w:rsid w:val="009F772B"/>
    <w:rsid w:val="009F7FBD"/>
    <w:rsid w:val="00A00126"/>
    <w:rsid w:val="00A14214"/>
    <w:rsid w:val="00A15874"/>
    <w:rsid w:val="00A229E2"/>
    <w:rsid w:val="00A2349E"/>
    <w:rsid w:val="00A34C75"/>
    <w:rsid w:val="00A377A4"/>
    <w:rsid w:val="00A400EF"/>
    <w:rsid w:val="00A5053F"/>
    <w:rsid w:val="00A50F8C"/>
    <w:rsid w:val="00A51A7D"/>
    <w:rsid w:val="00A520D0"/>
    <w:rsid w:val="00A53FAA"/>
    <w:rsid w:val="00A63861"/>
    <w:rsid w:val="00A63BFE"/>
    <w:rsid w:val="00A646BE"/>
    <w:rsid w:val="00A652D6"/>
    <w:rsid w:val="00A7285C"/>
    <w:rsid w:val="00A73536"/>
    <w:rsid w:val="00A735CC"/>
    <w:rsid w:val="00A74C6D"/>
    <w:rsid w:val="00A81CC5"/>
    <w:rsid w:val="00A81E14"/>
    <w:rsid w:val="00A81F23"/>
    <w:rsid w:val="00A8486F"/>
    <w:rsid w:val="00A901B0"/>
    <w:rsid w:val="00A95833"/>
    <w:rsid w:val="00A9741A"/>
    <w:rsid w:val="00A97420"/>
    <w:rsid w:val="00A97641"/>
    <w:rsid w:val="00AA278D"/>
    <w:rsid w:val="00AA5643"/>
    <w:rsid w:val="00AA5DBD"/>
    <w:rsid w:val="00AB04D2"/>
    <w:rsid w:val="00AB2B74"/>
    <w:rsid w:val="00AB5A4D"/>
    <w:rsid w:val="00AC54C8"/>
    <w:rsid w:val="00AC7E6C"/>
    <w:rsid w:val="00AC7FBD"/>
    <w:rsid w:val="00AD34B7"/>
    <w:rsid w:val="00AD3D1C"/>
    <w:rsid w:val="00AD6A76"/>
    <w:rsid w:val="00AE02A6"/>
    <w:rsid w:val="00AE69A2"/>
    <w:rsid w:val="00AF1156"/>
    <w:rsid w:val="00AF2B97"/>
    <w:rsid w:val="00AF3C31"/>
    <w:rsid w:val="00AF5607"/>
    <w:rsid w:val="00B01388"/>
    <w:rsid w:val="00B0736A"/>
    <w:rsid w:val="00B11CF0"/>
    <w:rsid w:val="00B2479E"/>
    <w:rsid w:val="00B27183"/>
    <w:rsid w:val="00B310FF"/>
    <w:rsid w:val="00B33471"/>
    <w:rsid w:val="00B37A13"/>
    <w:rsid w:val="00B46A34"/>
    <w:rsid w:val="00B6609A"/>
    <w:rsid w:val="00B66127"/>
    <w:rsid w:val="00B678B9"/>
    <w:rsid w:val="00B7077B"/>
    <w:rsid w:val="00B7086F"/>
    <w:rsid w:val="00B70C31"/>
    <w:rsid w:val="00B7198D"/>
    <w:rsid w:val="00B72109"/>
    <w:rsid w:val="00B803BE"/>
    <w:rsid w:val="00B80ED5"/>
    <w:rsid w:val="00B84D8B"/>
    <w:rsid w:val="00B86C2C"/>
    <w:rsid w:val="00B90E0A"/>
    <w:rsid w:val="00B912FC"/>
    <w:rsid w:val="00B95925"/>
    <w:rsid w:val="00BA34A5"/>
    <w:rsid w:val="00BA4B41"/>
    <w:rsid w:val="00BB0C39"/>
    <w:rsid w:val="00BB78A5"/>
    <w:rsid w:val="00BC2C65"/>
    <w:rsid w:val="00BC759C"/>
    <w:rsid w:val="00BD012E"/>
    <w:rsid w:val="00BE018C"/>
    <w:rsid w:val="00BE1E41"/>
    <w:rsid w:val="00BE4B6E"/>
    <w:rsid w:val="00BE5874"/>
    <w:rsid w:val="00BE5ECC"/>
    <w:rsid w:val="00BE601D"/>
    <w:rsid w:val="00BF0C84"/>
    <w:rsid w:val="00BF458B"/>
    <w:rsid w:val="00BF575C"/>
    <w:rsid w:val="00BF7EC1"/>
    <w:rsid w:val="00C01712"/>
    <w:rsid w:val="00C148DC"/>
    <w:rsid w:val="00C151D9"/>
    <w:rsid w:val="00C165FB"/>
    <w:rsid w:val="00C224D1"/>
    <w:rsid w:val="00C2422B"/>
    <w:rsid w:val="00C30B1F"/>
    <w:rsid w:val="00C40BE1"/>
    <w:rsid w:val="00C4135F"/>
    <w:rsid w:val="00C41A4A"/>
    <w:rsid w:val="00C42DAC"/>
    <w:rsid w:val="00C444D9"/>
    <w:rsid w:val="00C556A4"/>
    <w:rsid w:val="00C560EE"/>
    <w:rsid w:val="00C57505"/>
    <w:rsid w:val="00C66041"/>
    <w:rsid w:val="00C67AD8"/>
    <w:rsid w:val="00C73C9C"/>
    <w:rsid w:val="00C90B4F"/>
    <w:rsid w:val="00C915A7"/>
    <w:rsid w:val="00C96BB9"/>
    <w:rsid w:val="00C96F67"/>
    <w:rsid w:val="00CA4E39"/>
    <w:rsid w:val="00CA5F0E"/>
    <w:rsid w:val="00CB0A91"/>
    <w:rsid w:val="00CB3F1F"/>
    <w:rsid w:val="00CB7AD7"/>
    <w:rsid w:val="00CC4B3C"/>
    <w:rsid w:val="00CD6DD5"/>
    <w:rsid w:val="00CE3832"/>
    <w:rsid w:val="00CE6DCB"/>
    <w:rsid w:val="00CE70E5"/>
    <w:rsid w:val="00CF3612"/>
    <w:rsid w:val="00CF3E8D"/>
    <w:rsid w:val="00CF6174"/>
    <w:rsid w:val="00CF6FFF"/>
    <w:rsid w:val="00CF77B5"/>
    <w:rsid w:val="00D00983"/>
    <w:rsid w:val="00D013CB"/>
    <w:rsid w:val="00D02F51"/>
    <w:rsid w:val="00D10733"/>
    <w:rsid w:val="00D10A01"/>
    <w:rsid w:val="00D15EB7"/>
    <w:rsid w:val="00D22250"/>
    <w:rsid w:val="00D22BE5"/>
    <w:rsid w:val="00D27AC8"/>
    <w:rsid w:val="00D34428"/>
    <w:rsid w:val="00D356B5"/>
    <w:rsid w:val="00D365A2"/>
    <w:rsid w:val="00D37028"/>
    <w:rsid w:val="00D4491A"/>
    <w:rsid w:val="00D502E6"/>
    <w:rsid w:val="00D63B65"/>
    <w:rsid w:val="00D7236C"/>
    <w:rsid w:val="00D72E3E"/>
    <w:rsid w:val="00D75714"/>
    <w:rsid w:val="00D910DF"/>
    <w:rsid w:val="00D93F48"/>
    <w:rsid w:val="00D94C87"/>
    <w:rsid w:val="00D9634F"/>
    <w:rsid w:val="00DA503E"/>
    <w:rsid w:val="00DB0FB0"/>
    <w:rsid w:val="00DB76BB"/>
    <w:rsid w:val="00DC3638"/>
    <w:rsid w:val="00DD43F4"/>
    <w:rsid w:val="00DF253C"/>
    <w:rsid w:val="00DF35B2"/>
    <w:rsid w:val="00DF6C2D"/>
    <w:rsid w:val="00DF6E7D"/>
    <w:rsid w:val="00E03CCF"/>
    <w:rsid w:val="00E121A0"/>
    <w:rsid w:val="00E1582A"/>
    <w:rsid w:val="00E202EC"/>
    <w:rsid w:val="00E2051F"/>
    <w:rsid w:val="00E23AD5"/>
    <w:rsid w:val="00E2444E"/>
    <w:rsid w:val="00E2473C"/>
    <w:rsid w:val="00E27527"/>
    <w:rsid w:val="00E275E6"/>
    <w:rsid w:val="00E27AFB"/>
    <w:rsid w:val="00E32BB3"/>
    <w:rsid w:val="00E3687A"/>
    <w:rsid w:val="00E37A18"/>
    <w:rsid w:val="00E50B3B"/>
    <w:rsid w:val="00E5523A"/>
    <w:rsid w:val="00E6633F"/>
    <w:rsid w:val="00E830ED"/>
    <w:rsid w:val="00E85AB1"/>
    <w:rsid w:val="00E85CEF"/>
    <w:rsid w:val="00E918B8"/>
    <w:rsid w:val="00E94143"/>
    <w:rsid w:val="00EA04A1"/>
    <w:rsid w:val="00EA4091"/>
    <w:rsid w:val="00EA725C"/>
    <w:rsid w:val="00EC6253"/>
    <w:rsid w:val="00ED2214"/>
    <w:rsid w:val="00ED47FE"/>
    <w:rsid w:val="00ED54E9"/>
    <w:rsid w:val="00EF0482"/>
    <w:rsid w:val="00EF5241"/>
    <w:rsid w:val="00EF7913"/>
    <w:rsid w:val="00F047B8"/>
    <w:rsid w:val="00F0627F"/>
    <w:rsid w:val="00F118A8"/>
    <w:rsid w:val="00F14D37"/>
    <w:rsid w:val="00F1649A"/>
    <w:rsid w:val="00F2361A"/>
    <w:rsid w:val="00F358B5"/>
    <w:rsid w:val="00F3651E"/>
    <w:rsid w:val="00F375E1"/>
    <w:rsid w:val="00F47990"/>
    <w:rsid w:val="00F539FA"/>
    <w:rsid w:val="00F54A24"/>
    <w:rsid w:val="00F567DA"/>
    <w:rsid w:val="00F57DFB"/>
    <w:rsid w:val="00F60BF9"/>
    <w:rsid w:val="00F677AF"/>
    <w:rsid w:val="00F67B04"/>
    <w:rsid w:val="00F70046"/>
    <w:rsid w:val="00F72711"/>
    <w:rsid w:val="00F8468E"/>
    <w:rsid w:val="00F852C4"/>
    <w:rsid w:val="00F905FA"/>
    <w:rsid w:val="00F935A7"/>
    <w:rsid w:val="00F957C6"/>
    <w:rsid w:val="00F95995"/>
    <w:rsid w:val="00F964BF"/>
    <w:rsid w:val="00FB0AC4"/>
    <w:rsid w:val="00FB534E"/>
    <w:rsid w:val="00FB6371"/>
    <w:rsid w:val="00FC678E"/>
    <w:rsid w:val="00FD1601"/>
    <w:rsid w:val="00FD410D"/>
    <w:rsid w:val="00FD6B78"/>
    <w:rsid w:val="00FE00D2"/>
    <w:rsid w:val="00FE283F"/>
    <w:rsid w:val="00FE431C"/>
    <w:rsid w:val="00FE518A"/>
    <w:rsid w:val="00FF06C3"/>
    <w:rsid w:val="00FF112C"/>
    <w:rsid w:val="00FF1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6379"/>
  <w15:chartTrackingRefBased/>
  <w15:docId w15:val="{37407794-EA80-4C7B-956C-6AEE8A93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D66F8"/>
    <w:pPr>
      <w:spacing w:after="0" w:line="240" w:lineRule="auto"/>
      <w:jc w:val="center"/>
    </w:pPr>
    <w:rPr>
      <w:rFonts w:ascii="Comic Sans MS" w:eastAsia="Times New Roman" w:hAnsi="Comic Sans MS" w:cs="Times New Roman"/>
      <w:b/>
      <w:bCs/>
      <w:sz w:val="32"/>
      <w:szCs w:val="24"/>
      <w:u w:val="single"/>
    </w:rPr>
  </w:style>
  <w:style w:type="character" w:customStyle="1" w:styleId="TitleChar">
    <w:name w:val="Title Char"/>
    <w:basedOn w:val="DefaultParagraphFont"/>
    <w:link w:val="Title"/>
    <w:rsid w:val="002D66F8"/>
    <w:rPr>
      <w:rFonts w:ascii="Comic Sans MS" w:eastAsia="Times New Roman" w:hAnsi="Comic Sans MS" w:cs="Times New Roman"/>
      <w:b/>
      <w:bCs/>
      <w:sz w:val="32"/>
      <w:szCs w:val="24"/>
      <w:u w:val="single"/>
    </w:rPr>
  </w:style>
  <w:style w:type="paragraph" w:styleId="ListParagraph">
    <w:name w:val="List Paragraph"/>
    <w:basedOn w:val="Normal"/>
    <w:uiPriority w:val="34"/>
    <w:qFormat/>
    <w:rsid w:val="00464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ed5ae6-9fe1-4cfb-a555-6f1ad1709ada">JC757KQ2FFJM-817747565-3946</_dlc_DocId>
    <_dlc_DocIdUrl xmlns="66ed5ae6-9fe1-4cfb-a555-6f1ad1709ada">
      <Url>https://greattorringtonschool.sharepoint.com/sites/Governors/_layouts/15/DocIdRedir.aspx?ID=JC757KQ2FFJM-817747565-3946</Url>
      <Description>JC757KQ2FFJM-817747565-3946</Description>
    </_dlc_DocIdUrl>
    <lcf76f155ced4ddcb4097134ff3c332f xmlns="9b79b9cd-b23a-49ff-b827-ee3b3fd9ef9e">
      <Terms xmlns="http://schemas.microsoft.com/office/infopath/2007/PartnerControls"/>
    </lcf76f155ced4ddcb4097134ff3c332f>
    <TaxCatchAll xmlns="66ed5ae6-9fe1-4cfb-a555-6f1ad1709a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D1A94B928F0C46B4AABDCA135E8D20" ma:contentTypeVersion="18" ma:contentTypeDescription="Create a new document." ma:contentTypeScope="" ma:versionID="615b25ac89f4d204c8d2154a5726fc68">
  <xsd:schema xmlns:xsd="http://www.w3.org/2001/XMLSchema" xmlns:xs="http://www.w3.org/2001/XMLSchema" xmlns:p="http://schemas.microsoft.com/office/2006/metadata/properties" xmlns:ns2="66ed5ae6-9fe1-4cfb-a555-6f1ad1709ada" xmlns:ns3="9b79b9cd-b23a-49ff-b827-ee3b3fd9ef9e" targetNamespace="http://schemas.microsoft.com/office/2006/metadata/properties" ma:root="true" ma:fieldsID="6c83e8419c5cd517e7a996ca9d8fadeb" ns2:_="" ns3:_="">
    <xsd:import namespace="66ed5ae6-9fe1-4cfb-a555-6f1ad1709ada"/>
    <xsd:import namespace="9b79b9cd-b23a-49ff-b827-ee3b3fd9ef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5ae6-9fe1-4cfb-a555-6f1ad1709a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35177ff-0b82-4cb1-b25f-cce878db3cb8}" ma:internalName="TaxCatchAll" ma:showField="CatchAllData" ma:web="66ed5ae6-9fe1-4cfb-a555-6f1ad1709a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79b9cd-b23a-49ff-b827-ee3b3fd9ef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34dd728-3d74-4da3-9f60-805f836d6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D998BF-DD2F-4556-A060-3AEA0621214D}">
  <ds:schemaRefs>
    <ds:schemaRef ds:uri="http://schemas.microsoft.com/sharepoint/v3/contenttype/forms"/>
  </ds:schemaRefs>
</ds:datastoreItem>
</file>

<file path=customXml/itemProps2.xml><?xml version="1.0" encoding="utf-8"?>
<ds:datastoreItem xmlns:ds="http://schemas.openxmlformats.org/officeDocument/2006/customXml" ds:itemID="{40C9F10F-8ABF-4681-8BEF-9BC02E18862B}">
  <ds:schemaRefs>
    <ds:schemaRef ds:uri="http://schemas.microsoft.com/office/2006/metadata/properties"/>
    <ds:schemaRef ds:uri="http://schemas.microsoft.com/office/infopath/2007/PartnerControls"/>
    <ds:schemaRef ds:uri="66ed5ae6-9fe1-4cfb-a555-6f1ad1709ada"/>
    <ds:schemaRef ds:uri="9b79b9cd-b23a-49ff-b827-ee3b3fd9ef9e"/>
  </ds:schemaRefs>
</ds:datastoreItem>
</file>

<file path=customXml/itemProps3.xml><?xml version="1.0" encoding="utf-8"?>
<ds:datastoreItem xmlns:ds="http://schemas.openxmlformats.org/officeDocument/2006/customXml" ds:itemID="{E39D5D1E-91FC-4D35-8FCD-DA874183E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5ae6-9fe1-4cfb-a555-6f1ad1709ada"/>
    <ds:schemaRef ds:uri="9b79b9cd-b23a-49ff-b827-ee3b3fd9e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9559C-7364-457A-9421-1EB23FAACFE9}">
  <ds:schemaRefs>
    <ds:schemaRef ds:uri="http://schemas.microsoft.com/sharepoint/events"/>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297</TotalTime>
  <Pages>9</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Pateman</dc:creator>
  <cp:keywords/>
  <dc:description/>
  <cp:lastModifiedBy>Jo Pateman</cp:lastModifiedBy>
  <cp:revision>200</cp:revision>
  <cp:lastPrinted>2023-05-23T15:08:00Z</cp:lastPrinted>
  <dcterms:created xsi:type="dcterms:W3CDTF">2025-02-13T14:05:00Z</dcterms:created>
  <dcterms:modified xsi:type="dcterms:W3CDTF">2025-02-14T11:45:00Z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0x010100A6D1A94B928F0C46B4AABDCA135E8D20</vt:lpwstr>
  </property>
  <property fmtid="{D5CDD505-2E9C-101B-9397-08002B2CF9AE}" pid="3" name="MediaServiceImageTags">
    <vt:lpwstr/>
  </property>
  <property fmtid="{D5CDD505-2E9C-101B-9397-08002B2CF9AE}" pid="4" name="_dlc_DocIdItemGuid">
    <vt:lpwstr>57a83300-b097-41d7-8ba0-723a6b7d22f6</vt:lpwstr>
  </property>
</Properties>
</file>